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1DC6" w14:textId="77777777" w:rsidR="00F5000D" w:rsidRPr="00D62EFF" w:rsidRDefault="00F5000D" w:rsidP="00F5000D">
      <w:pPr>
        <w:spacing w:after="0" w:line="240" w:lineRule="auto"/>
        <w:ind w:left="426" w:right="-23"/>
        <w:jc w:val="center"/>
        <w:rPr>
          <w:rFonts w:asciiTheme="majorHAnsi" w:hAnsiTheme="majorHAnsi"/>
          <w:b/>
          <w:color w:val="000000" w:themeColor="text1"/>
          <w:sz w:val="24"/>
          <w:szCs w:val="24"/>
          <w:lang w:val="it-IT"/>
        </w:rPr>
      </w:pPr>
      <w:r w:rsidRPr="00D62EFF">
        <w:rPr>
          <w:rFonts w:asciiTheme="majorHAnsi" w:hAnsiTheme="majorHAnsi"/>
          <w:b/>
          <w:color w:val="000000" w:themeColor="text1"/>
          <w:sz w:val="24"/>
          <w:szCs w:val="24"/>
          <w:lang w:val="it-IT"/>
        </w:rPr>
        <w:t>ROMÂNIA</w:t>
      </w:r>
    </w:p>
    <w:p w14:paraId="69E2E482" w14:textId="77777777" w:rsidR="00F5000D" w:rsidRPr="00D62EFF" w:rsidRDefault="00F5000D" w:rsidP="00F5000D">
      <w:pPr>
        <w:spacing w:after="0" w:line="240" w:lineRule="auto"/>
        <w:ind w:left="426" w:right="-23"/>
        <w:jc w:val="center"/>
        <w:rPr>
          <w:rFonts w:asciiTheme="majorHAnsi" w:hAnsiTheme="majorHAnsi"/>
          <w:b/>
          <w:color w:val="000000" w:themeColor="text1"/>
          <w:sz w:val="24"/>
          <w:szCs w:val="24"/>
          <w:lang w:val="it-IT"/>
        </w:rPr>
      </w:pPr>
      <w:r w:rsidRPr="00D62EFF">
        <w:rPr>
          <w:rFonts w:asciiTheme="majorHAnsi" w:hAnsiTheme="majorHAnsi"/>
          <w:b/>
          <w:color w:val="000000" w:themeColor="text1"/>
          <w:sz w:val="24"/>
          <w:szCs w:val="24"/>
          <w:lang w:val="it-IT"/>
        </w:rPr>
        <w:t>JUDEŢUL VRANCEA</w:t>
      </w:r>
    </w:p>
    <w:p w14:paraId="4065362E" w14:textId="77777777" w:rsidR="00F5000D" w:rsidRPr="00D62EFF" w:rsidRDefault="00F5000D" w:rsidP="00F5000D">
      <w:pPr>
        <w:pStyle w:val="Titlu4"/>
        <w:spacing w:line="240" w:lineRule="auto"/>
        <w:ind w:left="426" w:right="-23"/>
        <w:jc w:val="center"/>
        <w:rPr>
          <w:rFonts w:cs="Times New Roman"/>
          <w:b/>
          <w:i w:val="0"/>
          <w:color w:val="000000" w:themeColor="text1"/>
          <w:sz w:val="24"/>
          <w:szCs w:val="24"/>
          <w:lang w:val="it-IT"/>
        </w:rPr>
      </w:pPr>
      <w:r w:rsidRPr="00D62EFF">
        <w:rPr>
          <w:rFonts w:cs="Times New Roman"/>
          <w:b/>
          <w:i w:val="0"/>
          <w:color w:val="000000" w:themeColor="text1"/>
          <w:sz w:val="24"/>
          <w:szCs w:val="24"/>
          <w:lang w:val="it-IT"/>
        </w:rPr>
        <w:t>COMUNA RUGINEȘTI</w:t>
      </w:r>
    </w:p>
    <w:p w14:paraId="05DC4C38" w14:textId="77777777" w:rsidR="00F5000D" w:rsidRPr="00D62EFF" w:rsidRDefault="00F5000D" w:rsidP="00F5000D">
      <w:pPr>
        <w:ind w:right="-23"/>
        <w:rPr>
          <w:rFonts w:asciiTheme="majorHAnsi" w:hAnsiTheme="majorHAnsi"/>
          <w:sz w:val="24"/>
          <w:szCs w:val="24"/>
          <w:lang w:val="it-IT"/>
        </w:rPr>
      </w:pPr>
    </w:p>
    <w:p w14:paraId="6F64BB16" w14:textId="39285FB7" w:rsidR="00F5000D" w:rsidRDefault="00F5000D" w:rsidP="00F5000D">
      <w:pPr>
        <w:pStyle w:val="Titlu3"/>
        <w:spacing w:line="240" w:lineRule="auto"/>
        <w:ind w:left="426" w:right="-23"/>
        <w:jc w:val="center"/>
        <w:rPr>
          <w:rFonts w:cs="Times New Roman"/>
          <w:b/>
          <w:color w:val="000000" w:themeColor="text1"/>
          <w:lang w:val="ro-RO"/>
        </w:rPr>
      </w:pPr>
      <w:r w:rsidRPr="00D62EFF">
        <w:rPr>
          <w:rFonts w:cs="Times New Roman"/>
          <w:b/>
          <w:color w:val="000000" w:themeColor="text1"/>
          <w:lang w:val="ro-RO"/>
        </w:rPr>
        <w:t>PROIECT DE HOTĂRÂRE</w:t>
      </w:r>
    </w:p>
    <w:p w14:paraId="5CECB683" w14:textId="4D062865" w:rsidR="00201C8D" w:rsidRPr="00201C8D" w:rsidRDefault="00201C8D" w:rsidP="00201C8D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Nr.33 din data de 09.06.2023</w:t>
      </w:r>
    </w:p>
    <w:p w14:paraId="066A246C" w14:textId="77777777" w:rsidR="00F5000D" w:rsidRPr="00D62EFF" w:rsidRDefault="00F5000D" w:rsidP="00F5000D">
      <w:pPr>
        <w:pStyle w:val="Titlu4"/>
        <w:spacing w:line="240" w:lineRule="auto"/>
        <w:ind w:left="426" w:right="-23"/>
        <w:jc w:val="center"/>
        <w:rPr>
          <w:rStyle w:val="fontstyle01"/>
          <w:rFonts w:asciiTheme="majorHAnsi" w:eastAsia="Bitstream Vera Sans" w:hAnsiTheme="majorHAnsi"/>
          <w:b/>
          <w:sz w:val="24"/>
          <w:szCs w:val="24"/>
          <w:lang w:val="it-IT"/>
        </w:rPr>
      </w:pPr>
      <w:r w:rsidRPr="00D62EFF">
        <w:rPr>
          <w:b/>
          <w:color w:val="auto"/>
          <w:sz w:val="24"/>
          <w:szCs w:val="24"/>
          <w:lang w:val="ro-RO"/>
        </w:rPr>
        <w:t xml:space="preserve">Privind aprobarea înființării și delegării gestiunii prin concesiune a  </w:t>
      </w:r>
      <w:r w:rsidRPr="00D62EFF">
        <w:rPr>
          <w:rStyle w:val="fontstyle01"/>
          <w:rFonts w:asciiTheme="majorHAnsi" w:eastAsia="Bitstream Vera Sans" w:hAnsiTheme="majorHAnsi"/>
          <w:b/>
          <w:sz w:val="24"/>
          <w:szCs w:val="24"/>
          <w:lang w:val="it-IT"/>
        </w:rPr>
        <w:t xml:space="preserve">Serviciului de iluminat public al </w:t>
      </w:r>
      <w:r w:rsidRPr="00D62EFF">
        <w:rPr>
          <w:rFonts w:cs="Times New Roman"/>
          <w:b/>
          <w:color w:val="000000" w:themeColor="text1"/>
          <w:sz w:val="24"/>
          <w:szCs w:val="24"/>
          <w:lang w:val="it-IT"/>
        </w:rPr>
        <w:t>Comunei RUGINEȘTI</w:t>
      </w:r>
      <w:r w:rsidRPr="00D62EFF">
        <w:rPr>
          <w:rStyle w:val="fontstyle01"/>
          <w:rFonts w:asciiTheme="majorHAnsi" w:eastAsia="Bitstream Vera Sans" w:hAnsiTheme="majorHAnsi"/>
          <w:b/>
          <w:sz w:val="24"/>
          <w:szCs w:val="24"/>
          <w:lang w:val="it-IT"/>
        </w:rPr>
        <w:t xml:space="preserve">, județul VRANCEA, a Studiului de fundamentare a deciziei de delegare a Serviciului Public de Iluminat al </w:t>
      </w:r>
      <w:r w:rsidRPr="00D62EFF">
        <w:rPr>
          <w:rFonts w:cs="Times New Roman"/>
          <w:b/>
          <w:color w:val="000000" w:themeColor="text1"/>
          <w:sz w:val="24"/>
          <w:szCs w:val="24"/>
          <w:lang w:val="it-IT"/>
        </w:rPr>
        <w:t xml:space="preserve">Comunei </w:t>
      </w:r>
      <w:r w:rsidRPr="00D62EFF">
        <w:rPr>
          <w:b/>
          <w:color w:val="000000" w:themeColor="text1"/>
          <w:sz w:val="24"/>
          <w:szCs w:val="24"/>
          <w:lang w:val="it-IT"/>
        </w:rPr>
        <w:t>RUGINEȘTI</w:t>
      </w:r>
      <w:r w:rsidRPr="00D62EFF">
        <w:rPr>
          <w:rStyle w:val="fontstyle01"/>
          <w:rFonts w:asciiTheme="majorHAnsi" w:eastAsia="Bitstream Vera Sans" w:hAnsiTheme="majorHAnsi"/>
          <w:b/>
          <w:sz w:val="24"/>
          <w:szCs w:val="24"/>
          <w:lang w:val="it-IT"/>
        </w:rPr>
        <w:t>, județul VRANCEA, a Regulamentului de Organizare și funcționare al serviciului de iluminat public, a Caietului de Sarcini, a documentației de atribuire prin procedura simplificată</w:t>
      </w:r>
    </w:p>
    <w:p w14:paraId="3103E63A" w14:textId="77777777" w:rsidR="00F5000D" w:rsidRPr="00D62EFF" w:rsidRDefault="00F5000D" w:rsidP="00F5000D">
      <w:pPr>
        <w:ind w:right="-23"/>
        <w:rPr>
          <w:rFonts w:asciiTheme="majorHAnsi" w:eastAsia="Bitstream Vera Sans" w:hAnsiTheme="majorHAnsi"/>
          <w:sz w:val="24"/>
          <w:szCs w:val="24"/>
          <w:lang w:val="it-IT"/>
        </w:rPr>
      </w:pPr>
    </w:p>
    <w:p w14:paraId="7DA4123D" w14:textId="77777777" w:rsidR="00F5000D" w:rsidRPr="00D62EFF" w:rsidRDefault="00F5000D" w:rsidP="00F5000D">
      <w:pPr>
        <w:spacing w:line="240" w:lineRule="auto"/>
        <w:ind w:left="426" w:right="-23" w:firstLine="720"/>
        <w:jc w:val="both"/>
        <w:rPr>
          <w:rFonts w:asciiTheme="majorHAnsi" w:eastAsia="Bitstream Vera Sans" w:hAnsiTheme="majorHAnsi"/>
          <w:b/>
          <w:sz w:val="24"/>
          <w:szCs w:val="24"/>
          <w:lang w:val="ro-RO" w:eastAsia="ar-SA"/>
        </w:rPr>
      </w:pPr>
      <w:r w:rsidRPr="00D62EFF">
        <w:rPr>
          <w:rFonts w:asciiTheme="majorHAnsi" w:eastAsia="Bitstream Vera Sans" w:hAnsiTheme="majorHAnsi"/>
          <w:b/>
          <w:sz w:val="24"/>
          <w:szCs w:val="24"/>
          <w:lang w:val="ro-RO" w:eastAsia="ar-SA"/>
        </w:rPr>
        <w:t>Având în vedere prevederile:</w:t>
      </w:r>
    </w:p>
    <w:p w14:paraId="1A5C9FD4" w14:textId="77777777" w:rsidR="00F5000D" w:rsidRPr="0014361A" w:rsidRDefault="00F5000D" w:rsidP="00F5000D">
      <w:pPr>
        <w:pStyle w:val="Listparagraf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right="-164"/>
        <w:jc w:val="both"/>
        <w:rPr>
          <w:rFonts w:asciiTheme="majorHAnsi" w:hAnsiTheme="majorHAnsi" w:cstheme="minorHAnsi"/>
          <w:sz w:val="24"/>
          <w:szCs w:val="24"/>
        </w:rPr>
      </w:pPr>
      <w:r w:rsidRPr="0014361A">
        <w:rPr>
          <w:rFonts w:asciiTheme="majorHAnsi" w:hAnsiTheme="majorHAnsi" w:cstheme="minorHAnsi"/>
          <w:sz w:val="24"/>
          <w:szCs w:val="24"/>
        </w:rPr>
        <w:t xml:space="preserve">art. 120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și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 art. 121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alin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. 1 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și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 2 din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Constituția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României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,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republicată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>;</w:t>
      </w:r>
    </w:p>
    <w:p w14:paraId="6E6C509E" w14:textId="77777777" w:rsidR="00F5000D" w:rsidRPr="0014361A" w:rsidRDefault="00F5000D" w:rsidP="00F5000D">
      <w:pPr>
        <w:pStyle w:val="Listparagraf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right="-164"/>
        <w:jc w:val="both"/>
        <w:rPr>
          <w:rFonts w:asciiTheme="majorHAnsi" w:hAnsiTheme="majorHAnsi" w:cstheme="minorHAnsi"/>
          <w:sz w:val="24"/>
          <w:szCs w:val="24"/>
        </w:rPr>
      </w:pPr>
      <w:r w:rsidRPr="0014361A">
        <w:rPr>
          <w:rFonts w:asciiTheme="majorHAnsi" w:hAnsiTheme="majorHAnsi" w:cstheme="minorHAnsi"/>
          <w:sz w:val="24"/>
          <w:szCs w:val="24"/>
        </w:rPr>
        <w:t xml:space="preserve"> art. 8, art. 9 din Carta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europeană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 </w:t>
      </w:r>
      <w:proofErr w:type="gramStart"/>
      <w:r w:rsidRPr="0014361A">
        <w:rPr>
          <w:rFonts w:asciiTheme="majorHAnsi" w:hAnsiTheme="majorHAnsi" w:cstheme="minorHAnsi"/>
          <w:sz w:val="24"/>
          <w:szCs w:val="24"/>
        </w:rPr>
        <w:t>a</w:t>
      </w:r>
      <w:proofErr w:type="gramEnd"/>
      <w:r w:rsidRPr="0014361A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autonomiei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 locale,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adoptată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 la Strasbourg la 15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octombrie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 1985,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rectificată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prin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Legea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 nr. 199/1997;</w:t>
      </w:r>
    </w:p>
    <w:p w14:paraId="4C5DBDFA" w14:textId="77777777" w:rsidR="00F5000D" w:rsidRPr="0014361A" w:rsidRDefault="00F5000D" w:rsidP="00F5000D">
      <w:pPr>
        <w:pStyle w:val="Listparagraf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right="-164"/>
        <w:jc w:val="both"/>
        <w:rPr>
          <w:rFonts w:asciiTheme="majorHAnsi" w:hAnsiTheme="majorHAnsi" w:cstheme="minorHAnsi"/>
          <w:sz w:val="24"/>
          <w:szCs w:val="24"/>
        </w:rPr>
      </w:pPr>
      <w:r w:rsidRPr="0014361A">
        <w:rPr>
          <w:rFonts w:asciiTheme="majorHAnsi" w:hAnsiTheme="majorHAnsi" w:cstheme="minorHAnsi"/>
          <w:sz w:val="24"/>
          <w:szCs w:val="24"/>
        </w:rPr>
        <w:t xml:space="preserve"> art. 20, ar. 21 din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Legea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cadru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 a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descentralizării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 nr. 195/2006;</w:t>
      </w:r>
    </w:p>
    <w:p w14:paraId="434DEDF8" w14:textId="77777777" w:rsidR="00F5000D" w:rsidRPr="0014361A" w:rsidRDefault="00F5000D" w:rsidP="00F5000D">
      <w:pPr>
        <w:pStyle w:val="Listparagraf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right="-164"/>
        <w:jc w:val="both"/>
        <w:rPr>
          <w:rFonts w:asciiTheme="majorHAnsi" w:hAnsiTheme="majorHAnsi" w:cstheme="minorHAnsi"/>
          <w:sz w:val="24"/>
          <w:szCs w:val="24"/>
        </w:rPr>
      </w:pPr>
      <w:r w:rsidRPr="0014361A">
        <w:rPr>
          <w:rFonts w:asciiTheme="majorHAnsi" w:hAnsiTheme="majorHAnsi" w:cstheme="minorHAnsi"/>
          <w:sz w:val="24"/>
          <w:szCs w:val="24"/>
        </w:rPr>
        <w:t xml:space="preserve">art. 7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alin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. 2, art. 1166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și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următoarele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 din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Legea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 nr. 287/2009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privind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Codul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 Civil,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republicat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, cu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mdificările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ulterioare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>;</w:t>
      </w:r>
    </w:p>
    <w:p w14:paraId="1FAF2E3E" w14:textId="77777777" w:rsidR="00F5000D" w:rsidRPr="0014361A" w:rsidRDefault="00F5000D" w:rsidP="00F5000D">
      <w:pPr>
        <w:pStyle w:val="Listparagraf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right="-164"/>
        <w:jc w:val="both"/>
        <w:rPr>
          <w:rFonts w:asciiTheme="majorHAnsi" w:hAnsiTheme="majorHAnsi" w:cstheme="minorHAnsi"/>
          <w:sz w:val="24"/>
          <w:szCs w:val="24"/>
        </w:rPr>
      </w:pPr>
      <w:r w:rsidRPr="0014361A">
        <w:rPr>
          <w:rFonts w:asciiTheme="majorHAnsi" w:hAnsiTheme="majorHAnsi" w:cstheme="minorHAnsi"/>
          <w:sz w:val="24"/>
          <w:szCs w:val="24"/>
        </w:rPr>
        <w:t xml:space="preserve">art. 20, art. 43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alin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. 4), art. 44 din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Legea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 nr. 24/2000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privind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normele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 de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tehnică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legislatiă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pentru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elaborarea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actelor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norative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,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republicată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, cu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modificările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și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completările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14361A">
        <w:rPr>
          <w:rFonts w:asciiTheme="majorHAnsi" w:hAnsiTheme="majorHAnsi" w:cstheme="minorHAnsi"/>
          <w:sz w:val="24"/>
          <w:szCs w:val="24"/>
        </w:rPr>
        <w:t>ulterioare</w:t>
      </w:r>
      <w:proofErr w:type="spellEnd"/>
      <w:r w:rsidRPr="0014361A">
        <w:rPr>
          <w:rFonts w:asciiTheme="majorHAnsi" w:hAnsiTheme="majorHAnsi" w:cstheme="minorHAnsi"/>
          <w:sz w:val="24"/>
          <w:szCs w:val="24"/>
        </w:rPr>
        <w:t>;</w:t>
      </w:r>
    </w:p>
    <w:p w14:paraId="1E8DD0A0" w14:textId="77777777" w:rsidR="00F5000D" w:rsidRPr="002E2D34" w:rsidRDefault="00F5000D" w:rsidP="00F5000D">
      <w:pPr>
        <w:pStyle w:val="Listparagraf"/>
        <w:numPr>
          <w:ilvl w:val="0"/>
          <w:numId w:val="9"/>
        </w:numPr>
        <w:spacing w:line="240" w:lineRule="auto"/>
        <w:ind w:right="-23"/>
        <w:jc w:val="both"/>
        <w:rPr>
          <w:rFonts w:asciiTheme="majorHAnsi" w:hAnsiTheme="majorHAnsi"/>
          <w:color w:val="000000" w:themeColor="text1"/>
          <w:sz w:val="24"/>
          <w:szCs w:val="24"/>
          <w:lang w:val="ro-RO"/>
        </w:rPr>
      </w:pPr>
      <w:r w:rsidRPr="002E2D34">
        <w:rPr>
          <w:rStyle w:val="fontstyle01"/>
          <w:rFonts w:asciiTheme="majorHAnsi" w:hAnsiTheme="majorHAnsi"/>
          <w:sz w:val="24"/>
          <w:szCs w:val="24"/>
          <w:lang w:val="ro-RO"/>
        </w:rPr>
        <w:t>art. 3, alin.(1), art. 8, alin. (1), alin. (3), lit. d) și lit. h), art. 23 și art. 30, alin.(1) din Legea serviciilor comunitare de utilităţi publice nr. 51/2006, cu modificările şi completările ulterioare;</w:t>
      </w:r>
    </w:p>
    <w:p w14:paraId="41894445" w14:textId="77777777" w:rsidR="00F5000D" w:rsidRPr="00D62EFF" w:rsidRDefault="00F5000D" w:rsidP="00F5000D">
      <w:pPr>
        <w:pStyle w:val="Listparagraf"/>
        <w:numPr>
          <w:ilvl w:val="0"/>
          <w:numId w:val="9"/>
        </w:numPr>
        <w:spacing w:line="240" w:lineRule="auto"/>
        <w:ind w:right="-23"/>
        <w:jc w:val="both"/>
        <w:rPr>
          <w:rStyle w:val="fontstyle01"/>
          <w:rFonts w:asciiTheme="majorHAnsi" w:hAnsiTheme="majorHAnsi"/>
          <w:color w:val="000000" w:themeColor="text1"/>
          <w:sz w:val="24"/>
          <w:szCs w:val="24"/>
          <w:lang w:val="it-IT"/>
        </w:rPr>
      </w:pPr>
      <w:r w:rsidRPr="00D62EFF">
        <w:rPr>
          <w:rStyle w:val="fontstyle01"/>
          <w:rFonts w:asciiTheme="majorHAnsi" w:hAnsiTheme="majorHAnsi"/>
          <w:sz w:val="24"/>
          <w:szCs w:val="24"/>
        </w:rPr>
        <w:t>art.</w:t>
      </w:r>
      <w:r>
        <w:rPr>
          <w:rStyle w:val="fontstyle01"/>
          <w:rFonts w:asciiTheme="majorHAnsi" w:hAnsiTheme="majorHAnsi"/>
          <w:sz w:val="24"/>
          <w:szCs w:val="24"/>
        </w:rPr>
        <w:t xml:space="preserve"> </w:t>
      </w:r>
      <w:r w:rsidRPr="00D62EFF">
        <w:rPr>
          <w:rStyle w:val="fontstyle01"/>
          <w:rFonts w:asciiTheme="majorHAnsi" w:hAnsiTheme="majorHAnsi"/>
          <w:sz w:val="24"/>
          <w:szCs w:val="24"/>
        </w:rPr>
        <w:t xml:space="preserve">9 </w:t>
      </w:r>
      <w:proofErr w:type="spellStart"/>
      <w:r w:rsidRPr="00D62EFF">
        <w:rPr>
          <w:rStyle w:val="fontstyle01"/>
          <w:rFonts w:asciiTheme="majorHAnsi" w:hAnsiTheme="majorHAnsi"/>
          <w:sz w:val="24"/>
          <w:szCs w:val="24"/>
        </w:rPr>
        <w:t>alin</w:t>
      </w:r>
      <w:proofErr w:type="spellEnd"/>
      <w:r w:rsidRPr="00D62EFF">
        <w:rPr>
          <w:rStyle w:val="fontstyle01"/>
          <w:rFonts w:asciiTheme="majorHAnsi" w:hAnsiTheme="majorHAnsi"/>
          <w:sz w:val="24"/>
          <w:szCs w:val="24"/>
        </w:rPr>
        <w:t>.</w:t>
      </w:r>
      <w:r>
        <w:rPr>
          <w:rStyle w:val="fontstyle01"/>
          <w:rFonts w:asciiTheme="majorHAnsi" w:hAnsiTheme="majorHAnsi"/>
          <w:sz w:val="24"/>
          <w:szCs w:val="24"/>
        </w:rPr>
        <w:t xml:space="preserve"> </w:t>
      </w:r>
      <w:r w:rsidRPr="00D62EFF">
        <w:rPr>
          <w:rStyle w:val="fontstyle01"/>
          <w:rFonts w:asciiTheme="majorHAnsi" w:hAnsiTheme="majorHAnsi"/>
          <w:sz w:val="24"/>
          <w:szCs w:val="24"/>
        </w:rPr>
        <w:t>(1), art.10 lit.</w:t>
      </w:r>
      <w:r>
        <w:rPr>
          <w:rStyle w:val="fontstyle01"/>
          <w:rFonts w:asciiTheme="majorHAnsi" w:hAnsiTheme="majorHAnsi"/>
          <w:sz w:val="24"/>
          <w:szCs w:val="24"/>
        </w:rPr>
        <w:t xml:space="preserve"> </w:t>
      </w:r>
      <w:r w:rsidRPr="00D62EFF">
        <w:rPr>
          <w:rStyle w:val="fontstyle01"/>
          <w:rFonts w:asciiTheme="majorHAnsi" w:hAnsiTheme="majorHAnsi"/>
          <w:sz w:val="24"/>
          <w:szCs w:val="24"/>
        </w:rPr>
        <w:t>f), art.</w:t>
      </w:r>
      <w:r>
        <w:rPr>
          <w:rStyle w:val="fontstyle01"/>
          <w:rFonts w:asciiTheme="majorHAnsi" w:hAnsiTheme="majorHAnsi"/>
          <w:sz w:val="24"/>
          <w:szCs w:val="24"/>
        </w:rPr>
        <w:t xml:space="preserve"> </w:t>
      </w:r>
      <w:r w:rsidRPr="00D62EFF">
        <w:rPr>
          <w:rStyle w:val="fontstyle01"/>
          <w:rFonts w:asciiTheme="majorHAnsi" w:hAnsiTheme="majorHAnsi"/>
          <w:sz w:val="24"/>
          <w:szCs w:val="24"/>
        </w:rPr>
        <w:t xml:space="preserve">16, </w:t>
      </w:r>
      <w:proofErr w:type="spellStart"/>
      <w:r w:rsidRPr="00D62EFF">
        <w:rPr>
          <w:rStyle w:val="fontstyle01"/>
          <w:rFonts w:asciiTheme="majorHAnsi" w:hAnsiTheme="majorHAnsi"/>
          <w:sz w:val="24"/>
          <w:szCs w:val="24"/>
        </w:rPr>
        <w:t>alin</w:t>
      </w:r>
      <w:proofErr w:type="spellEnd"/>
      <w:r w:rsidRPr="00D62EFF">
        <w:rPr>
          <w:rStyle w:val="fontstyle01"/>
          <w:rFonts w:asciiTheme="majorHAnsi" w:hAnsiTheme="majorHAnsi"/>
          <w:sz w:val="24"/>
          <w:szCs w:val="24"/>
        </w:rPr>
        <w:t>.</w:t>
      </w:r>
      <w:r>
        <w:rPr>
          <w:rStyle w:val="fontstyle01"/>
          <w:rFonts w:asciiTheme="majorHAnsi" w:hAnsiTheme="majorHAnsi"/>
          <w:sz w:val="24"/>
          <w:szCs w:val="24"/>
        </w:rPr>
        <w:t xml:space="preserve"> </w:t>
      </w:r>
      <w:r w:rsidRPr="00D62EFF">
        <w:rPr>
          <w:rStyle w:val="fontstyle01"/>
          <w:rFonts w:asciiTheme="majorHAnsi" w:hAnsiTheme="majorHAnsi"/>
          <w:sz w:val="24"/>
          <w:szCs w:val="24"/>
        </w:rPr>
        <w:t>(1) lit.</w:t>
      </w:r>
      <w:r>
        <w:rPr>
          <w:rStyle w:val="fontstyle01"/>
          <w:rFonts w:asciiTheme="majorHAnsi" w:hAnsiTheme="majorHAnsi"/>
          <w:sz w:val="24"/>
          <w:szCs w:val="24"/>
        </w:rPr>
        <w:t xml:space="preserve"> </w:t>
      </w:r>
      <w:r w:rsidRPr="00D62EFF">
        <w:rPr>
          <w:rStyle w:val="fontstyle01"/>
          <w:rFonts w:asciiTheme="majorHAnsi" w:hAnsiTheme="majorHAnsi"/>
          <w:sz w:val="24"/>
          <w:szCs w:val="24"/>
        </w:rPr>
        <w:t xml:space="preserve">b), </w:t>
      </w:r>
      <w:proofErr w:type="spellStart"/>
      <w:r w:rsidRPr="00D62EFF">
        <w:rPr>
          <w:rStyle w:val="fontstyle01"/>
          <w:rFonts w:asciiTheme="majorHAnsi" w:hAnsiTheme="majorHAnsi"/>
          <w:sz w:val="24"/>
          <w:szCs w:val="24"/>
        </w:rPr>
        <w:t>alin</w:t>
      </w:r>
      <w:proofErr w:type="spellEnd"/>
      <w:r w:rsidRPr="00D62EFF">
        <w:rPr>
          <w:rStyle w:val="fontstyle01"/>
          <w:rFonts w:asciiTheme="majorHAnsi" w:hAnsiTheme="majorHAnsi"/>
          <w:sz w:val="24"/>
          <w:szCs w:val="24"/>
        </w:rPr>
        <w:t xml:space="preserve">. </w:t>
      </w:r>
      <w:r w:rsidRPr="00D62EFF">
        <w:rPr>
          <w:rStyle w:val="fontstyle01"/>
          <w:rFonts w:asciiTheme="majorHAnsi" w:hAnsiTheme="majorHAnsi"/>
          <w:sz w:val="24"/>
          <w:szCs w:val="24"/>
          <w:lang w:val="it-IT"/>
        </w:rPr>
        <w:t>(2) si art.18 alin. (3) din Legea serviciului de iluminat public nr.</w:t>
      </w:r>
      <w:r>
        <w:rPr>
          <w:rStyle w:val="fontstyle01"/>
          <w:rFonts w:asciiTheme="majorHAnsi" w:hAnsiTheme="majorHAnsi"/>
          <w:sz w:val="24"/>
          <w:szCs w:val="24"/>
          <w:lang w:val="it-IT"/>
        </w:rPr>
        <w:t xml:space="preserve"> </w:t>
      </w:r>
      <w:r w:rsidRPr="00D62EFF">
        <w:rPr>
          <w:rStyle w:val="fontstyle01"/>
          <w:rFonts w:asciiTheme="majorHAnsi" w:hAnsiTheme="majorHAnsi"/>
          <w:sz w:val="24"/>
          <w:szCs w:val="24"/>
          <w:lang w:val="it-IT"/>
        </w:rPr>
        <w:t>230/2006, cu modificările şi completările ulterioare;</w:t>
      </w:r>
    </w:p>
    <w:p w14:paraId="4A0CE31B" w14:textId="77777777" w:rsidR="00F5000D" w:rsidRPr="00D62EFF" w:rsidRDefault="00F5000D" w:rsidP="00F5000D">
      <w:pPr>
        <w:pStyle w:val="Listparagraf"/>
        <w:numPr>
          <w:ilvl w:val="0"/>
          <w:numId w:val="9"/>
        </w:numPr>
        <w:spacing w:line="240" w:lineRule="auto"/>
        <w:ind w:right="-23"/>
        <w:jc w:val="both"/>
        <w:rPr>
          <w:rStyle w:val="fontstyle01"/>
          <w:rFonts w:asciiTheme="majorHAnsi" w:hAnsiTheme="majorHAnsi"/>
          <w:color w:val="000000" w:themeColor="text1"/>
          <w:sz w:val="24"/>
          <w:szCs w:val="24"/>
          <w:lang w:val="it-IT"/>
        </w:rPr>
      </w:pPr>
      <w:r w:rsidRPr="00D62EFF">
        <w:rPr>
          <w:rStyle w:val="fontstyle21"/>
          <w:rFonts w:asciiTheme="majorHAnsi" w:hAnsiTheme="majorHAnsi"/>
          <w:sz w:val="24"/>
          <w:szCs w:val="24"/>
          <w:lang w:val="it-IT"/>
        </w:rPr>
        <w:t xml:space="preserve"> </w:t>
      </w:r>
      <w:r w:rsidRPr="00D62EFF">
        <w:rPr>
          <w:rStyle w:val="fontstyle01"/>
          <w:rFonts w:asciiTheme="majorHAnsi" w:hAnsiTheme="majorHAnsi"/>
          <w:sz w:val="24"/>
          <w:szCs w:val="24"/>
          <w:lang w:val="it-IT"/>
        </w:rPr>
        <w:t>Ordinului presedintelui A.N.R.S.C. nr.</w:t>
      </w:r>
      <w:r>
        <w:rPr>
          <w:rStyle w:val="fontstyle01"/>
          <w:rFonts w:asciiTheme="majorHAnsi" w:hAnsiTheme="majorHAnsi"/>
          <w:sz w:val="24"/>
          <w:szCs w:val="24"/>
          <w:lang w:val="it-IT"/>
        </w:rPr>
        <w:t xml:space="preserve"> </w:t>
      </w:r>
      <w:r w:rsidRPr="00D62EFF">
        <w:rPr>
          <w:rStyle w:val="fontstyle01"/>
          <w:rFonts w:asciiTheme="majorHAnsi" w:hAnsiTheme="majorHAnsi"/>
          <w:sz w:val="24"/>
          <w:szCs w:val="24"/>
          <w:lang w:val="it-IT"/>
        </w:rPr>
        <w:t>86 din 20 martie 2007 pentru aprobarea Regulamentului-cadru al serviciului de iluminat public</w:t>
      </w:r>
      <w:r>
        <w:rPr>
          <w:rStyle w:val="fontstyle01"/>
          <w:rFonts w:asciiTheme="majorHAnsi" w:hAnsiTheme="majorHAnsi"/>
          <w:sz w:val="24"/>
          <w:szCs w:val="24"/>
          <w:lang w:val="it-IT"/>
        </w:rPr>
        <w:t>;</w:t>
      </w:r>
    </w:p>
    <w:p w14:paraId="6B716D0E" w14:textId="77777777" w:rsidR="00F5000D" w:rsidRPr="00CB1ED2" w:rsidRDefault="00F5000D" w:rsidP="00F5000D">
      <w:pPr>
        <w:pStyle w:val="Listparagraf"/>
        <w:numPr>
          <w:ilvl w:val="0"/>
          <w:numId w:val="9"/>
        </w:numPr>
        <w:spacing w:line="240" w:lineRule="auto"/>
        <w:ind w:right="-23"/>
        <w:jc w:val="both"/>
        <w:rPr>
          <w:rStyle w:val="fontstyle01"/>
          <w:rFonts w:asciiTheme="majorHAnsi" w:hAnsiTheme="majorHAnsi"/>
          <w:color w:val="000000" w:themeColor="text1"/>
          <w:sz w:val="24"/>
          <w:szCs w:val="24"/>
          <w:lang w:val="it-IT"/>
        </w:rPr>
      </w:pPr>
      <w:r w:rsidRPr="00D62EFF">
        <w:rPr>
          <w:rStyle w:val="fontstyle01"/>
          <w:rFonts w:asciiTheme="majorHAnsi" w:hAnsiTheme="majorHAnsi"/>
          <w:sz w:val="24"/>
          <w:szCs w:val="24"/>
          <w:lang w:val="it-IT"/>
        </w:rPr>
        <w:t>Ordinului presedintelui A.N.R.S.C. nr.</w:t>
      </w:r>
      <w:r>
        <w:rPr>
          <w:rStyle w:val="fontstyle01"/>
          <w:rFonts w:asciiTheme="majorHAnsi" w:hAnsiTheme="majorHAnsi"/>
          <w:sz w:val="24"/>
          <w:szCs w:val="24"/>
          <w:lang w:val="it-IT"/>
        </w:rPr>
        <w:t xml:space="preserve"> </w:t>
      </w:r>
      <w:r w:rsidRPr="00D62EFF">
        <w:rPr>
          <w:rStyle w:val="fontstyle01"/>
          <w:rFonts w:asciiTheme="majorHAnsi" w:hAnsiTheme="majorHAnsi"/>
          <w:sz w:val="24"/>
          <w:szCs w:val="24"/>
          <w:lang w:val="it-IT"/>
        </w:rPr>
        <w:t>87 din 20 martie 2007 pentru aprobarea Caietului de sarcini-cadru al serviciului de de iluminat public</w:t>
      </w:r>
      <w:r>
        <w:rPr>
          <w:rStyle w:val="fontstyle01"/>
          <w:rFonts w:asciiTheme="majorHAnsi" w:hAnsiTheme="majorHAnsi"/>
          <w:sz w:val="24"/>
          <w:szCs w:val="24"/>
          <w:lang w:val="it-IT"/>
        </w:rPr>
        <w:t>;</w:t>
      </w:r>
    </w:p>
    <w:p w14:paraId="7971A1A7" w14:textId="77777777" w:rsidR="00F5000D" w:rsidRPr="00CB1ED2" w:rsidRDefault="00F5000D" w:rsidP="00F5000D">
      <w:pPr>
        <w:pStyle w:val="Listparagraf"/>
        <w:numPr>
          <w:ilvl w:val="0"/>
          <w:numId w:val="9"/>
        </w:numPr>
        <w:spacing w:line="240" w:lineRule="auto"/>
        <w:ind w:right="-23"/>
        <w:jc w:val="both"/>
        <w:rPr>
          <w:rFonts w:asciiTheme="majorHAnsi" w:hAnsiTheme="majorHAnsi"/>
          <w:color w:val="000000" w:themeColor="text1"/>
          <w:sz w:val="24"/>
          <w:szCs w:val="24"/>
          <w:lang w:val="it-IT"/>
        </w:rPr>
      </w:pPr>
      <w:r w:rsidRPr="00CB1ED2">
        <w:rPr>
          <w:rFonts w:asciiTheme="majorHAnsi" w:hAnsiTheme="majorHAnsi"/>
          <w:color w:val="000000" w:themeColor="text1"/>
          <w:sz w:val="24"/>
          <w:szCs w:val="24"/>
          <w:lang w:val="it-IT"/>
        </w:rPr>
        <w:t xml:space="preserve">Ordinul nr. 93/2007 </w:t>
      </w:r>
      <w:r w:rsidRPr="00CB1ED2">
        <w:rPr>
          <w:rFonts w:asciiTheme="majorHAnsi" w:hAnsiTheme="majorHAnsi"/>
          <w:sz w:val="24"/>
          <w:szCs w:val="24"/>
          <w:lang w:val="ro-RO" w:eastAsia="ro-RO"/>
        </w:rPr>
        <w:t>pentru aprobarea Contractului-cadru privind folosirea infrastructurii sistemului de distribuţie a energiei electrice pentru realizarea serviciului de iluminat public</w:t>
      </w:r>
      <w:r>
        <w:rPr>
          <w:rFonts w:asciiTheme="majorHAnsi" w:hAnsiTheme="majorHAnsi"/>
          <w:sz w:val="24"/>
          <w:szCs w:val="24"/>
          <w:lang w:val="ro-RO" w:eastAsia="ro-RO"/>
        </w:rPr>
        <w:t>;</w:t>
      </w:r>
    </w:p>
    <w:p w14:paraId="17536F58" w14:textId="77777777" w:rsidR="00F5000D" w:rsidRPr="001C36EE" w:rsidRDefault="00F5000D" w:rsidP="00F5000D">
      <w:pPr>
        <w:pStyle w:val="Listparagraf"/>
        <w:numPr>
          <w:ilvl w:val="0"/>
          <w:numId w:val="9"/>
        </w:numPr>
        <w:spacing w:line="240" w:lineRule="auto"/>
        <w:ind w:right="-23"/>
        <w:jc w:val="both"/>
        <w:rPr>
          <w:rFonts w:asciiTheme="majorHAnsi" w:hAnsiTheme="majorHAnsi"/>
          <w:color w:val="000000" w:themeColor="text1"/>
          <w:sz w:val="24"/>
          <w:szCs w:val="24"/>
          <w:lang w:val="it-IT"/>
        </w:rPr>
      </w:pPr>
      <w:r w:rsidRPr="001C36EE">
        <w:rPr>
          <w:rFonts w:asciiTheme="majorHAnsi" w:hAnsiTheme="majorHAnsi"/>
          <w:sz w:val="24"/>
          <w:szCs w:val="24"/>
          <w:lang w:val="ro-RO" w:eastAsia="ro-RO"/>
        </w:rPr>
        <w:t>Legii nr. 98/2016 privind achizițiile publice, cu modificările și completările ulterioare;</w:t>
      </w:r>
    </w:p>
    <w:p w14:paraId="76E33731" w14:textId="77777777" w:rsidR="00F5000D" w:rsidRPr="001C36EE" w:rsidRDefault="00F5000D" w:rsidP="00F5000D">
      <w:pPr>
        <w:pStyle w:val="Listparagraf"/>
        <w:numPr>
          <w:ilvl w:val="0"/>
          <w:numId w:val="9"/>
        </w:numPr>
        <w:spacing w:line="240" w:lineRule="auto"/>
        <w:ind w:right="-23"/>
        <w:jc w:val="both"/>
        <w:rPr>
          <w:rFonts w:asciiTheme="majorHAnsi" w:hAnsiTheme="majorHAnsi"/>
          <w:color w:val="000000" w:themeColor="text1"/>
          <w:sz w:val="24"/>
          <w:szCs w:val="24"/>
          <w:lang w:val="it-IT"/>
        </w:rPr>
      </w:pPr>
      <w:r w:rsidRPr="001C36EE">
        <w:rPr>
          <w:rFonts w:asciiTheme="majorHAnsi" w:hAnsiTheme="majorHAnsi"/>
          <w:color w:val="000000" w:themeColor="text1"/>
          <w:sz w:val="24"/>
          <w:szCs w:val="24"/>
          <w:lang w:val="it-IT"/>
        </w:rPr>
        <w:t xml:space="preserve">Hotărârea de Guvern nr. 395/2016 </w:t>
      </w:r>
      <w:proofErr w:type="spellStart"/>
      <w:r w:rsidRPr="001C36EE">
        <w:rPr>
          <w:rFonts w:asciiTheme="majorHAnsi" w:hAnsiTheme="majorHAnsi"/>
          <w:sz w:val="24"/>
          <w:szCs w:val="24"/>
        </w:rPr>
        <w:t>pentru</w:t>
      </w:r>
      <w:proofErr w:type="spellEnd"/>
      <w:r w:rsidRPr="001C36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C36EE">
        <w:rPr>
          <w:rFonts w:asciiTheme="majorHAnsi" w:hAnsiTheme="majorHAnsi"/>
          <w:sz w:val="24"/>
          <w:szCs w:val="24"/>
        </w:rPr>
        <w:t>aprobarea</w:t>
      </w:r>
      <w:proofErr w:type="spellEnd"/>
      <w:r w:rsidRPr="001C36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C36EE">
        <w:rPr>
          <w:rFonts w:asciiTheme="majorHAnsi" w:hAnsiTheme="majorHAnsi"/>
          <w:sz w:val="24"/>
          <w:szCs w:val="24"/>
        </w:rPr>
        <w:t>Normelor</w:t>
      </w:r>
      <w:proofErr w:type="spellEnd"/>
      <w:r w:rsidRPr="001C36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C36EE">
        <w:rPr>
          <w:rFonts w:asciiTheme="majorHAnsi" w:hAnsiTheme="majorHAnsi"/>
          <w:sz w:val="24"/>
          <w:szCs w:val="24"/>
        </w:rPr>
        <w:t>metodologice</w:t>
      </w:r>
      <w:proofErr w:type="spellEnd"/>
      <w:r w:rsidRPr="001C36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C36EE">
        <w:rPr>
          <w:rFonts w:asciiTheme="majorHAnsi" w:hAnsiTheme="majorHAnsi"/>
          <w:sz w:val="24"/>
          <w:szCs w:val="24"/>
        </w:rPr>
        <w:t>aplicare</w:t>
      </w:r>
      <w:proofErr w:type="spellEnd"/>
      <w:r w:rsidRPr="001C36EE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C36EE">
        <w:rPr>
          <w:rFonts w:asciiTheme="majorHAnsi" w:hAnsiTheme="majorHAnsi"/>
          <w:sz w:val="24"/>
          <w:szCs w:val="24"/>
        </w:rPr>
        <w:t>prevederilor</w:t>
      </w:r>
      <w:proofErr w:type="spellEnd"/>
      <w:r w:rsidRPr="001C36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C36EE">
        <w:rPr>
          <w:rFonts w:asciiTheme="majorHAnsi" w:hAnsiTheme="majorHAnsi"/>
          <w:sz w:val="24"/>
          <w:szCs w:val="24"/>
        </w:rPr>
        <w:t>referitoare</w:t>
      </w:r>
      <w:proofErr w:type="spellEnd"/>
      <w:r w:rsidRPr="001C36EE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1C36EE">
        <w:rPr>
          <w:rFonts w:asciiTheme="majorHAnsi" w:hAnsiTheme="majorHAnsi"/>
          <w:sz w:val="24"/>
          <w:szCs w:val="24"/>
        </w:rPr>
        <w:t>atribuirea</w:t>
      </w:r>
      <w:proofErr w:type="spellEnd"/>
      <w:r w:rsidRPr="001C36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C36EE">
        <w:rPr>
          <w:rFonts w:asciiTheme="majorHAnsi" w:hAnsiTheme="majorHAnsi"/>
          <w:sz w:val="24"/>
          <w:szCs w:val="24"/>
        </w:rPr>
        <w:t>contractului</w:t>
      </w:r>
      <w:proofErr w:type="spellEnd"/>
      <w:r w:rsidRPr="001C36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C36EE">
        <w:rPr>
          <w:rFonts w:asciiTheme="majorHAnsi" w:hAnsiTheme="majorHAnsi"/>
          <w:sz w:val="24"/>
          <w:szCs w:val="24"/>
        </w:rPr>
        <w:t>achiziţie</w:t>
      </w:r>
      <w:proofErr w:type="spellEnd"/>
      <w:r w:rsidRPr="001C36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C36EE">
        <w:rPr>
          <w:rFonts w:asciiTheme="majorHAnsi" w:hAnsiTheme="majorHAnsi"/>
          <w:sz w:val="24"/>
          <w:szCs w:val="24"/>
        </w:rPr>
        <w:t>publică</w:t>
      </w:r>
      <w:proofErr w:type="spellEnd"/>
      <w:r w:rsidRPr="001C36EE">
        <w:rPr>
          <w:rFonts w:asciiTheme="majorHAnsi" w:hAnsiTheme="majorHAnsi"/>
          <w:sz w:val="24"/>
          <w:szCs w:val="24"/>
        </w:rPr>
        <w:t>/</w:t>
      </w:r>
      <w:proofErr w:type="spellStart"/>
      <w:r w:rsidRPr="001C36EE">
        <w:rPr>
          <w:rFonts w:asciiTheme="majorHAnsi" w:hAnsiTheme="majorHAnsi"/>
          <w:sz w:val="24"/>
          <w:szCs w:val="24"/>
        </w:rPr>
        <w:t>acordului</w:t>
      </w:r>
      <w:proofErr w:type="spellEnd"/>
      <w:r w:rsidRPr="001C36EE">
        <w:rPr>
          <w:rFonts w:asciiTheme="majorHAnsi" w:hAnsiTheme="majorHAnsi"/>
          <w:sz w:val="24"/>
          <w:szCs w:val="24"/>
        </w:rPr>
        <w:t xml:space="preserve"> - </w:t>
      </w:r>
      <w:proofErr w:type="spellStart"/>
      <w:r w:rsidRPr="001C36EE">
        <w:rPr>
          <w:rFonts w:asciiTheme="majorHAnsi" w:hAnsiTheme="majorHAnsi"/>
          <w:sz w:val="24"/>
          <w:szCs w:val="24"/>
        </w:rPr>
        <w:t>cadru</w:t>
      </w:r>
      <w:proofErr w:type="spellEnd"/>
      <w:r w:rsidRPr="001C36EE">
        <w:rPr>
          <w:rFonts w:asciiTheme="majorHAnsi" w:hAnsiTheme="majorHAnsi"/>
          <w:sz w:val="24"/>
          <w:szCs w:val="24"/>
        </w:rPr>
        <w:t xml:space="preserve"> din </w:t>
      </w:r>
      <w:hyperlink r:id="rId8" w:history="1">
        <w:proofErr w:type="spellStart"/>
        <w:r w:rsidRPr="001C36EE">
          <w:rPr>
            <w:rStyle w:val="Hyperlink"/>
            <w:rFonts w:asciiTheme="majorHAnsi" w:hAnsiTheme="majorHAnsi"/>
            <w:sz w:val="24"/>
            <w:szCs w:val="24"/>
          </w:rPr>
          <w:t>Legea</w:t>
        </w:r>
        <w:proofErr w:type="spellEnd"/>
        <w:r w:rsidRPr="001C36EE">
          <w:rPr>
            <w:rStyle w:val="Hyperlink"/>
            <w:rFonts w:asciiTheme="majorHAnsi" w:hAnsiTheme="majorHAnsi"/>
            <w:sz w:val="24"/>
            <w:szCs w:val="24"/>
          </w:rPr>
          <w:t xml:space="preserve"> nr. 98/2016</w:t>
        </w:r>
      </w:hyperlink>
      <w:r w:rsidRPr="001C36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C36EE">
        <w:rPr>
          <w:rFonts w:asciiTheme="majorHAnsi" w:hAnsiTheme="majorHAnsi"/>
          <w:sz w:val="24"/>
          <w:szCs w:val="24"/>
        </w:rPr>
        <w:t>privind</w:t>
      </w:r>
      <w:proofErr w:type="spellEnd"/>
      <w:r w:rsidRPr="001C36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C36EE">
        <w:rPr>
          <w:rFonts w:asciiTheme="majorHAnsi" w:hAnsiTheme="majorHAnsi"/>
          <w:sz w:val="24"/>
          <w:szCs w:val="24"/>
        </w:rPr>
        <w:t>achiziţiile</w:t>
      </w:r>
      <w:proofErr w:type="spellEnd"/>
      <w:r w:rsidRPr="001C36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C36EE">
        <w:rPr>
          <w:rFonts w:asciiTheme="majorHAnsi" w:hAnsiTheme="majorHAnsi"/>
          <w:sz w:val="24"/>
          <w:szCs w:val="24"/>
        </w:rPr>
        <w:t>publice</w:t>
      </w:r>
      <w:proofErr w:type="spellEnd"/>
      <w:r w:rsidRPr="001C36EE">
        <w:rPr>
          <w:rFonts w:asciiTheme="majorHAnsi" w:hAnsiTheme="majorHAnsi"/>
          <w:sz w:val="24"/>
          <w:szCs w:val="24"/>
        </w:rPr>
        <w:t>;</w:t>
      </w:r>
    </w:p>
    <w:p w14:paraId="05C943CC" w14:textId="77777777" w:rsidR="00F5000D" w:rsidRPr="001C36EE" w:rsidRDefault="00F5000D" w:rsidP="00F5000D">
      <w:pPr>
        <w:pStyle w:val="Listparagraf"/>
        <w:numPr>
          <w:ilvl w:val="0"/>
          <w:numId w:val="9"/>
        </w:numPr>
        <w:spacing w:line="240" w:lineRule="auto"/>
        <w:ind w:right="-23"/>
        <w:jc w:val="both"/>
        <w:rPr>
          <w:rFonts w:asciiTheme="majorHAnsi" w:hAnsiTheme="majorHAnsi"/>
          <w:color w:val="000000" w:themeColor="text1"/>
          <w:sz w:val="24"/>
          <w:szCs w:val="24"/>
          <w:lang w:val="it-IT"/>
        </w:rPr>
      </w:pPr>
      <w:r w:rsidRPr="001C36EE">
        <w:rPr>
          <w:rFonts w:asciiTheme="majorHAnsi" w:hAnsiTheme="majorHAnsi"/>
          <w:color w:val="000000" w:themeColor="text1"/>
          <w:sz w:val="24"/>
          <w:szCs w:val="24"/>
          <w:lang w:val="it-IT"/>
        </w:rPr>
        <w:t xml:space="preserve">Legea nr. 100/2016 </w:t>
      </w:r>
      <w:r w:rsidRPr="001C36EE">
        <w:rPr>
          <w:rFonts w:asciiTheme="majorHAnsi" w:hAnsiTheme="majorHAnsi"/>
          <w:sz w:val="24"/>
          <w:szCs w:val="24"/>
          <w:lang w:val="ro-RO" w:eastAsia="ro-RO"/>
        </w:rPr>
        <w:t>privind concesiunile de lucrări şi concesiunile de servicii</w:t>
      </w:r>
      <w:r>
        <w:rPr>
          <w:rFonts w:asciiTheme="majorHAnsi" w:hAnsiTheme="majorHAnsi"/>
          <w:sz w:val="24"/>
          <w:szCs w:val="24"/>
          <w:lang w:val="ro-RO" w:eastAsia="ro-RO"/>
        </w:rPr>
        <w:t>;</w:t>
      </w:r>
    </w:p>
    <w:p w14:paraId="153A994B" w14:textId="77777777" w:rsidR="00F5000D" w:rsidRPr="001C36EE" w:rsidRDefault="00F5000D" w:rsidP="00F5000D">
      <w:pPr>
        <w:pStyle w:val="Listparagraf"/>
        <w:numPr>
          <w:ilvl w:val="0"/>
          <w:numId w:val="9"/>
        </w:numPr>
        <w:spacing w:line="240" w:lineRule="auto"/>
        <w:ind w:right="-23"/>
        <w:jc w:val="both"/>
        <w:rPr>
          <w:rFonts w:asciiTheme="majorHAnsi" w:hAnsiTheme="majorHAnsi"/>
          <w:color w:val="000000" w:themeColor="text1"/>
          <w:sz w:val="24"/>
          <w:szCs w:val="24"/>
          <w:lang w:val="it-IT"/>
        </w:rPr>
      </w:pPr>
      <w:r w:rsidRPr="001C36EE">
        <w:rPr>
          <w:rFonts w:asciiTheme="majorHAnsi" w:hAnsiTheme="majorHAnsi"/>
          <w:color w:val="000000" w:themeColor="text1"/>
          <w:sz w:val="24"/>
          <w:szCs w:val="24"/>
          <w:lang w:val="it-IT"/>
        </w:rPr>
        <w:t xml:space="preserve">Hotărârea de Guvern nr. 867/2016 </w:t>
      </w:r>
      <w:proofErr w:type="spellStart"/>
      <w:r w:rsidRPr="001C36EE">
        <w:rPr>
          <w:rFonts w:asciiTheme="majorHAnsi" w:hAnsiTheme="majorHAnsi"/>
          <w:sz w:val="24"/>
          <w:szCs w:val="24"/>
        </w:rPr>
        <w:t>pentru</w:t>
      </w:r>
      <w:proofErr w:type="spellEnd"/>
      <w:r w:rsidRPr="001C36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C36EE">
        <w:rPr>
          <w:rFonts w:asciiTheme="majorHAnsi" w:hAnsiTheme="majorHAnsi"/>
          <w:sz w:val="24"/>
          <w:szCs w:val="24"/>
        </w:rPr>
        <w:t>aprobarea</w:t>
      </w:r>
      <w:proofErr w:type="spellEnd"/>
      <w:r w:rsidRPr="001C36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C36EE">
        <w:rPr>
          <w:rFonts w:asciiTheme="majorHAnsi" w:hAnsiTheme="majorHAnsi"/>
          <w:sz w:val="24"/>
          <w:szCs w:val="24"/>
        </w:rPr>
        <w:t>Normelor</w:t>
      </w:r>
      <w:proofErr w:type="spellEnd"/>
      <w:r w:rsidRPr="001C36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C36EE">
        <w:rPr>
          <w:rFonts w:asciiTheme="majorHAnsi" w:hAnsiTheme="majorHAnsi"/>
          <w:sz w:val="24"/>
          <w:szCs w:val="24"/>
        </w:rPr>
        <w:t>metodologice</w:t>
      </w:r>
      <w:proofErr w:type="spellEnd"/>
      <w:r w:rsidRPr="001C36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C36EE">
        <w:rPr>
          <w:rFonts w:asciiTheme="majorHAnsi" w:hAnsiTheme="majorHAnsi"/>
          <w:sz w:val="24"/>
          <w:szCs w:val="24"/>
        </w:rPr>
        <w:t>aplicare</w:t>
      </w:r>
      <w:proofErr w:type="spellEnd"/>
      <w:r w:rsidRPr="001C36EE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C36EE">
        <w:rPr>
          <w:rFonts w:asciiTheme="majorHAnsi" w:hAnsiTheme="majorHAnsi"/>
          <w:sz w:val="24"/>
          <w:szCs w:val="24"/>
        </w:rPr>
        <w:t>prevederilor</w:t>
      </w:r>
      <w:proofErr w:type="spellEnd"/>
      <w:r w:rsidRPr="001C36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C36EE">
        <w:rPr>
          <w:rFonts w:asciiTheme="majorHAnsi" w:hAnsiTheme="majorHAnsi"/>
          <w:sz w:val="24"/>
          <w:szCs w:val="24"/>
        </w:rPr>
        <w:t>referitoare</w:t>
      </w:r>
      <w:proofErr w:type="spellEnd"/>
      <w:r w:rsidRPr="001C36EE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1C36EE">
        <w:rPr>
          <w:rFonts w:asciiTheme="majorHAnsi" w:hAnsiTheme="majorHAnsi"/>
          <w:sz w:val="24"/>
          <w:szCs w:val="24"/>
        </w:rPr>
        <w:t>atribuirea</w:t>
      </w:r>
      <w:proofErr w:type="spellEnd"/>
      <w:r w:rsidRPr="001C36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C36EE">
        <w:rPr>
          <w:rFonts w:asciiTheme="majorHAnsi" w:hAnsiTheme="majorHAnsi"/>
          <w:sz w:val="24"/>
          <w:szCs w:val="24"/>
        </w:rPr>
        <w:t>contractelor</w:t>
      </w:r>
      <w:proofErr w:type="spellEnd"/>
      <w:r w:rsidRPr="001C36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C36EE">
        <w:rPr>
          <w:rFonts w:asciiTheme="majorHAnsi" w:hAnsiTheme="majorHAnsi"/>
          <w:sz w:val="24"/>
          <w:szCs w:val="24"/>
        </w:rPr>
        <w:t>concesiune</w:t>
      </w:r>
      <w:proofErr w:type="spellEnd"/>
      <w:r w:rsidRPr="001C36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C36EE">
        <w:rPr>
          <w:rFonts w:asciiTheme="majorHAnsi" w:hAnsiTheme="majorHAnsi"/>
          <w:sz w:val="24"/>
          <w:szCs w:val="24"/>
        </w:rPr>
        <w:t>lucrări</w:t>
      </w:r>
      <w:proofErr w:type="spellEnd"/>
      <w:r w:rsidRPr="001C36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C36EE">
        <w:rPr>
          <w:rFonts w:asciiTheme="majorHAnsi" w:hAnsiTheme="majorHAnsi"/>
          <w:sz w:val="24"/>
          <w:szCs w:val="24"/>
        </w:rPr>
        <w:t>şi</w:t>
      </w:r>
      <w:proofErr w:type="spellEnd"/>
      <w:r w:rsidRPr="001C36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C36EE">
        <w:rPr>
          <w:rFonts w:asciiTheme="majorHAnsi" w:hAnsiTheme="majorHAnsi"/>
          <w:sz w:val="24"/>
          <w:szCs w:val="24"/>
        </w:rPr>
        <w:t>concesiune</w:t>
      </w:r>
      <w:proofErr w:type="spellEnd"/>
      <w:r w:rsidRPr="001C36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C36EE">
        <w:rPr>
          <w:rFonts w:asciiTheme="majorHAnsi" w:hAnsiTheme="majorHAnsi"/>
          <w:sz w:val="24"/>
          <w:szCs w:val="24"/>
        </w:rPr>
        <w:t>servicii</w:t>
      </w:r>
      <w:proofErr w:type="spellEnd"/>
      <w:r w:rsidRPr="001C36EE">
        <w:rPr>
          <w:rFonts w:asciiTheme="majorHAnsi" w:hAnsiTheme="majorHAnsi"/>
          <w:sz w:val="24"/>
          <w:szCs w:val="24"/>
        </w:rPr>
        <w:t xml:space="preserve"> din </w:t>
      </w:r>
      <w:hyperlink r:id="rId9" w:history="1">
        <w:proofErr w:type="spellStart"/>
        <w:r w:rsidRPr="001C36EE">
          <w:rPr>
            <w:rStyle w:val="Hyperlink"/>
            <w:rFonts w:asciiTheme="majorHAnsi" w:hAnsiTheme="majorHAnsi"/>
            <w:sz w:val="24"/>
            <w:szCs w:val="24"/>
          </w:rPr>
          <w:t>Legea</w:t>
        </w:r>
        <w:proofErr w:type="spellEnd"/>
        <w:r w:rsidRPr="001C36EE">
          <w:rPr>
            <w:rStyle w:val="Hyperlink"/>
            <w:rFonts w:asciiTheme="majorHAnsi" w:hAnsiTheme="majorHAnsi"/>
            <w:sz w:val="24"/>
            <w:szCs w:val="24"/>
          </w:rPr>
          <w:t xml:space="preserve"> nr. 100/2016</w:t>
        </w:r>
      </w:hyperlink>
      <w:r w:rsidRPr="001C36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C36EE">
        <w:rPr>
          <w:rFonts w:asciiTheme="majorHAnsi" w:hAnsiTheme="majorHAnsi"/>
          <w:sz w:val="24"/>
          <w:szCs w:val="24"/>
        </w:rPr>
        <w:t>privind</w:t>
      </w:r>
      <w:proofErr w:type="spellEnd"/>
      <w:r w:rsidRPr="001C36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C36EE">
        <w:rPr>
          <w:rFonts w:asciiTheme="majorHAnsi" w:hAnsiTheme="majorHAnsi"/>
          <w:sz w:val="24"/>
          <w:szCs w:val="24"/>
        </w:rPr>
        <w:t>concesiunile</w:t>
      </w:r>
      <w:proofErr w:type="spellEnd"/>
      <w:r w:rsidRPr="001C36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C36EE">
        <w:rPr>
          <w:rFonts w:asciiTheme="majorHAnsi" w:hAnsiTheme="majorHAnsi"/>
          <w:sz w:val="24"/>
          <w:szCs w:val="24"/>
        </w:rPr>
        <w:t>lucrări</w:t>
      </w:r>
      <w:proofErr w:type="spellEnd"/>
      <w:r w:rsidRPr="001C36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C36EE">
        <w:rPr>
          <w:rFonts w:asciiTheme="majorHAnsi" w:hAnsiTheme="majorHAnsi"/>
          <w:sz w:val="24"/>
          <w:szCs w:val="24"/>
        </w:rPr>
        <w:t>şi</w:t>
      </w:r>
      <w:proofErr w:type="spellEnd"/>
      <w:r w:rsidRPr="001C36E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C36EE">
        <w:rPr>
          <w:rFonts w:asciiTheme="majorHAnsi" w:hAnsiTheme="majorHAnsi"/>
          <w:sz w:val="24"/>
          <w:szCs w:val="24"/>
        </w:rPr>
        <w:t>concesiunile</w:t>
      </w:r>
      <w:proofErr w:type="spellEnd"/>
      <w:r w:rsidRPr="001C36EE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C36EE">
        <w:rPr>
          <w:rFonts w:asciiTheme="majorHAnsi" w:hAnsiTheme="majorHAnsi"/>
          <w:sz w:val="24"/>
          <w:szCs w:val="24"/>
        </w:rPr>
        <w:t>servicii</w:t>
      </w:r>
      <w:proofErr w:type="spellEnd"/>
      <w:r>
        <w:rPr>
          <w:rFonts w:asciiTheme="majorHAnsi" w:hAnsiTheme="majorHAnsi"/>
          <w:sz w:val="24"/>
          <w:szCs w:val="24"/>
        </w:rPr>
        <w:t>;</w:t>
      </w:r>
    </w:p>
    <w:p w14:paraId="04177DDC" w14:textId="77777777" w:rsidR="00F5000D" w:rsidRPr="001C36EE" w:rsidRDefault="00F5000D" w:rsidP="00F5000D">
      <w:pPr>
        <w:pStyle w:val="Listparagraf"/>
        <w:numPr>
          <w:ilvl w:val="0"/>
          <w:numId w:val="9"/>
        </w:numPr>
        <w:spacing w:after="0" w:line="240" w:lineRule="auto"/>
        <w:ind w:right="-23"/>
        <w:jc w:val="both"/>
        <w:rPr>
          <w:rFonts w:asciiTheme="majorHAnsi" w:hAnsiTheme="majorHAnsi"/>
          <w:sz w:val="24"/>
          <w:szCs w:val="24"/>
          <w:lang w:val="ro-RO" w:eastAsia="ro-RO"/>
        </w:rPr>
      </w:pPr>
      <w:r w:rsidRPr="001C36EE">
        <w:rPr>
          <w:rFonts w:asciiTheme="majorHAnsi" w:hAnsiTheme="majorHAnsi"/>
          <w:sz w:val="24"/>
          <w:szCs w:val="24"/>
          <w:lang w:val="ro-RO" w:eastAsia="ro-RO"/>
        </w:rPr>
        <w:t>Legea nr. 184/2016 privind instituirea unui mecanism de prevenire a conflictului de interese în procedura de atribuire a contractelor de achiziţie publică</w:t>
      </w:r>
      <w:r>
        <w:rPr>
          <w:rFonts w:asciiTheme="majorHAnsi" w:hAnsiTheme="majorHAnsi"/>
          <w:sz w:val="24"/>
          <w:szCs w:val="24"/>
          <w:lang w:val="ro-RO" w:eastAsia="ro-RO"/>
        </w:rPr>
        <w:t>;</w:t>
      </w:r>
    </w:p>
    <w:p w14:paraId="14440976" w14:textId="77777777" w:rsidR="00F5000D" w:rsidRPr="0014361A" w:rsidRDefault="00F5000D" w:rsidP="00F5000D">
      <w:pPr>
        <w:pStyle w:val="Listparagraf"/>
        <w:numPr>
          <w:ilvl w:val="0"/>
          <w:numId w:val="9"/>
        </w:numPr>
        <w:spacing w:after="0" w:line="240" w:lineRule="auto"/>
        <w:ind w:right="-23"/>
        <w:jc w:val="both"/>
        <w:rPr>
          <w:rFonts w:asciiTheme="majorHAnsi" w:hAnsiTheme="majorHAnsi"/>
          <w:sz w:val="24"/>
          <w:szCs w:val="24"/>
        </w:rPr>
      </w:pPr>
      <w:r w:rsidRPr="009B5502">
        <w:rPr>
          <w:rFonts w:asciiTheme="majorHAnsi" w:hAnsiTheme="majorHAnsi"/>
          <w:vanish/>
          <w:sz w:val="24"/>
          <w:szCs w:val="24"/>
        </w:rPr>
        <w:t>        </w:t>
      </w:r>
      <w:r w:rsidRPr="0014361A">
        <w:rPr>
          <w:rFonts w:asciiTheme="majorHAnsi" w:hAnsiTheme="majorHAnsi"/>
          <w:sz w:val="24"/>
          <w:szCs w:val="24"/>
        </w:rPr>
        <w:t xml:space="preserve">art. 129 </w:t>
      </w:r>
      <w:proofErr w:type="spellStart"/>
      <w:r w:rsidRPr="0014361A">
        <w:rPr>
          <w:rFonts w:asciiTheme="majorHAnsi" w:hAnsiTheme="majorHAnsi"/>
          <w:sz w:val="24"/>
          <w:szCs w:val="24"/>
        </w:rPr>
        <w:t>alin</w:t>
      </w:r>
      <w:proofErr w:type="spellEnd"/>
      <w:r w:rsidRPr="0014361A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  <w:r w:rsidRPr="0014361A">
        <w:rPr>
          <w:rFonts w:asciiTheme="majorHAnsi" w:hAnsiTheme="majorHAnsi"/>
          <w:sz w:val="24"/>
          <w:szCs w:val="24"/>
        </w:rPr>
        <w:t>(2), lit.</w:t>
      </w:r>
      <w:r>
        <w:rPr>
          <w:rFonts w:asciiTheme="majorHAnsi" w:hAnsiTheme="majorHAnsi"/>
          <w:sz w:val="24"/>
          <w:szCs w:val="24"/>
        </w:rPr>
        <w:t xml:space="preserve"> </w:t>
      </w:r>
      <w:r w:rsidRPr="0014361A">
        <w:rPr>
          <w:rFonts w:asciiTheme="majorHAnsi" w:hAnsiTheme="majorHAnsi"/>
          <w:sz w:val="24"/>
          <w:szCs w:val="24"/>
        </w:rPr>
        <w:t xml:space="preserve">d), </w:t>
      </w:r>
      <w:proofErr w:type="spellStart"/>
      <w:r w:rsidRPr="0014361A">
        <w:rPr>
          <w:rFonts w:asciiTheme="majorHAnsi" w:hAnsiTheme="majorHAnsi"/>
          <w:sz w:val="24"/>
          <w:szCs w:val="24"/>
        </w:rPr>
        <w:t>alin</w:t>
      </w:r>
      <w:proofErr w:type="spellEnd"/>
      <w:r w:rsidRPr="0014361A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(3), lit. c</w:t>
      </w:r>
      <w:r w:rsidRPr="0014361A">
        <w:rPr>
          <w:rFonts w:asciiTheme="majorHAnsi" w:hAnsiTheme="majorHAnsi"/>
          <w:sz w:val="24"/>
          <w:szCs w:val="24"/>
        </w:rPr>
        <w:t>), lit.</w:t>
      </w:r>
      <w:r>
        <w:rPr>
          <w:rFonts w:asciiTheme="majorHAnsi" w:hAnsiTheme="majorHAnsi"/>
          <w:sz w:val="24"/>
          <w:szCs w:val="24"/>
        </w:rPr>
        <w:t xml:space="preserve"> </w:t>
      </w:r>
      <w:r w:rsidRPr="0014361A">
        <w:rPr>
          <w:rFonts w:asciiTheme="majorHAnsi" w:hAnsiTheme="majorHAnsi"/>
          <w:sz w:val="24"/>
          <w:szCs w:val="24"/>
        </w:rPr>
        <w:t xml:space="preserve">e), </w:t>
      </w:r>
      <w:proofErr w:type="spellStart"/>
      <w:r w:rsidRPr="0014361A">
        <w:rPr>
          <w:rFonts w:asciiTheme="majorHAnsi" w:hAnsiTheme="majorHAnsi"/>
          <w:sz w:val="24"/>
          <w:szCs w:val="24"/>
        </w:rPr>
        <w:t>alin</w:t>
      </w:r>
      <w:proofErr w:type="spellEnd"/>
      <w:r w:rsidRPr="0014361A">
        <w:rPr>
          <w:rFonts w:asciiTheme="majorHAnsi" w:hAnsiTheme="majorHAnsi"/>
          <w:sz w:val="24"/>
          <w:szCs w:val="24"/>
        </w:rPr>
        <w:t>.(6), lit.</w:t>
      </w:r>
      <w:r>
        <w:rPr>
          <w:rFonts w:asciiTheme="majorHAnsi" w:hAnsiTheme="majorHAnsi"/>
          <w:sz w:val="24"/>
          <w:szCs w:val="24"/>
        </w:rPr>
        <w:t xml:space="preserve"> </w:t>
      </w:r>
      <w:r w:rsidRPr="0014361A">
        <w:rPr>
          <w:rFonts w:asciiTheme="majorHAnsi" w:hAnsiTheme="majorHAnsi"/>
          <w:sz w:val="24"/>
          <w:szCs w:val="24"/>
        </w:rPr>
        <w:t xml:space="preserve">a), alin.7, lit n) </w:t>
      </w:r>
      <w:proofErr w:type="spellStart"/>
      <w:r w:rsidRPr="0014361A">
        <w:rPr>
          <w:rFonts w:asciiTheme="majorHAnsi" w:hAnsiTheme="majorHAnsi"/>
          <w:sz w:val="24"/>
          <w:szCs w:val="24"/>
        </w:rPr>
        <w:t>coroborat</w:t>
      </w:r>
      <w:proofErr w:type="spellEnd"/>
      <w:r w:rsidRPr="0014361A">
        <w:rPr>
          <w:rFonts w:asciiTheme="majorHAnsi" w:hAnsiTheme="majorHAnsi"/>
          <w:sz w:val="24"/>
          <w:szCs w:val="24"/>
        </w:rPr>
        <w:t xml:space="preserve"> cu art. 139 </w:t>
      </w:r>
      <w:proofErr w:type="spellStart"/>
      <w:r w:rsidRPr="0014361A">
        <w:rPr>
          <w:rFonts w:asciiTheme="majorHAnsi" w:hAnsiTheme="majorHAnsi"/>
          <w:sz w:val="24"/>
          <w:szCs w:val="24"/>
        </w:rPr>
        <w:t>alin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Pr="0014361A">
        <w:rPr>
          <w:rFonts w:asciiTheme="majorHAnsi" w:hAnsiTheme="majorHAnsi"/>
          <w:sz w:val="24"/>
          <w:szCs w:val="24"/>
        </w:rPr>
        <w:t>.(3)</w:t>
      </w:r>
      <w:hyperlink r:id="rId10" w:anchor="ANEXA1a" w:history="1">
        <w:r w:rsidRPr="0014361A">
          <w:rPr>
            <w:rStyle w:val="Hyperlink"/>
            <w:rFonts w:asciiTheme="majorHAnsi" w:hAnsiTheme="majorHAnsi"/>
            <w:vanish/>
            <w:sz w:val="24"/>
            <w:szCs w:val="24"/>
          </w:rPr>
          <w:t>ANEXA Nr. 1</w:t>
        </w:r>
      </w:hyperlink>
      <w:r w:rsidRPr="0014361A">
        <w:rPr>
          <w:rFonts w:asciiTheme="majorHAnsi" w:hAnsiTheme="majorHAnsi"/>
          <w:vanish/>
          <w:sz w:val="24"/>
          <w:szCs w:val="24"/>
        </w:rPr>
        <w:t xml:space="preserve"> Matricea preliminară de repartiţie a riscurilor de proiect</w:t>
      </w:r>
      <w:r w:rsidRPr="0014361A">
        <w:rPr>
          <w:rFonts w:asciiTheme="majorHAnsi" w:hAnsiTheme="majorHAnsi"/>
          <w:vanish/>
          <w:sz w:val="24"/>
          <w:szCs w:val="24"/>
        </w:rPr>
        <w:br/>
        <w:t>        </w:t>
      </w:r>
      <w:hyperlink r:id="rId11" w:anchor="ANEXA2a" w:history="1">
        <w:r w:rsidRPr="0014361A">
          <w:rPr>
            <w:rStyle w:val="Hyperlink"/>
            <w:rFonts w:asciiTheme="majorHAnsi" w:hAnsiTheme="majorHAnsi"/>
            <w:vanish/>
            <w:sz w:val="24"/>
            <w:szCs w:val="24"/>
          </w:rPr>
          <w:t>ANEXA Nr. 2</w:t>
        </w:r>
      </w:hyperlink>
      <w:r w:rsidRPr="0014361A">
        <w:rPr>
          <w:rFonts w:asciiTheme="majorHAnsi" w:hAnsiTheme="majorHAnsi"/>
          <w:vanish/>
          <w:sz w:val="24"/>
          <w:szCs w:val="24"/>
        </w:rPr>
        <w:t xml:space="preserve"> Componentele - cheie ale Mecanismului de plată pe bază de disponibilitate</w:t>
      </w:r>
      <w:r w:rsidRPr="0014361A">
        <w:rPr>
          <w:rFonts w:asciiTheme="majorHAnsi" w:hAnsiTheme="majorHAnsi"/>
          <w:vanish/>
          <w:sz w:val="24"/>
          <w:szCs w:val="24"/>
        </w:rPr>
        <w:br/>
        <w:t>        </w:t>
      </w:r>
      <w:hyperlink r:id="rId12" w:anchor="ANEXA3a" w:history="1">
        <w:r w:rsidRPr="0014361A">
          <w:rPr>
            <w:rStyle w:val="Hyperlink"/>
            <w:rFonts w:asciiTheme="majorHAnsi" w:hAnsiTheme="majorHAnsi"/>
            <w:vanish/>
            <w:sz w:val="24"/>
            <w:szCs w:val="24"/>
          </w:rPr>
          <w:t>ANEXA Nr. 3</w:t>
        </w:r>
      </w:hyperlink>
      <w:r w:rsidRPr="0014361A">
        <w:rPr>
          <w:rFonts w:asciiTheme="majorHAnsi" w:hAnsiTheme="majorHAnsi"/>
          <w:vanish/>
          <w:sz w:val="24"/>
          <w:szCs w:val="24"/>
        </w:rPr>
        <w:t xml:space="preserve"> Elemente - cheie ale unui Mecanism de plată pe bază de disponibilitate </w:t>
      </w:r>
      <w:r w:rsidRPr="0014361A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14361A">
        <w:rPr>
          <w:rFonts w:asciiTheme="majorHAnsi" w:hAnsiTheme="majorHAnsi"/>
          <w:sz w:val="24"/>
          <w:szCs w:val="24"/>
        </w:rPr>
        <w:t>Ordonanța</w:t>
      </w:r>
      <w:proofErr w:type="spellEnd"/>
      <w:r w:rsidRPr="0014361A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4361A">
        <w:rPr>
          <w:rFonts w:asciiTheme="majorHAnsi" w:hAnsiTheme="majorHAnsi"/>
          <w:sz w:val="24"/>
          <w:szCs w:val="24"/>
        </w:rPr>
        <w:t>Urgență</w:t>
      </w:r>
      <w:proofErr w:type="spellEnd"/>
      <w:r w:rsidRPr="0014361A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4361A">
        <w:rPr>
          <w:rFonts w:asciiTheme="majorHAnsi" w:hAnsiTheme="majorHAnsi"/>
          <w:sz w:val="24"/>
          <w:szCs w:val="24"/>
        </w:rPr>
        <w:t>Guvernului</w:t>
      </w:r>
      <w:proofErr w:type="spellEnd"/>
      <w:r w:rsidRPr="0014361A">
        <w:rPr>
          <w:rFonts w:asciiTheme="majorHAnsi" w:hAnsiTheme="majorHAnsi"/>
          <w:sz w:val="24"/>
          <w:szCs w:val="24"/>
        </w:rPr>
        <w:t xml:space="preserve"> nr. 57/2019 </w:t>
      </w:r>
      <w:proofErr w:type="spellStart"/>
      <w:r w:rsidRPr="0014361A">
        <w:rPr>
          <w:rFonts w:asciiTheme="majorHAnsi" w:hAnsiTheme="majorHAnsi"/>
          <w:sz w:val="24"/>
          <w:szCs w:val="24"/>
        </w:rPr>
        <w:t>privind</w:t>
      </w:r>
      <w:proofErr w:type="spellEnd"/>
      <w:r w:rsidRPr="0014361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4361A">
        <w:rPr>
          <w:rFonts w:asciiTheme="majorHAnsi" w:hAnsiTheme="majorHAnsi"/>
          <w:sz w:val="24"/>
          <w:szCs w:val="24"/>
        </w:rPr>
        <w:t>Codul</w:t>
      </w:r>
      <w:proofErr w:type="spellEnd"/>
      <w:r w:rsidRPr="0014361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4361A">
        <w:rPr>
          <w:rFonts w:asciiTheme="majorHAnsi" w:hAnsiTheme="majorHAnsi"/>
          <w:sz w:val="24"/>
          <w:szCs w:val="24"/>
        </w:rPr>
        <w:t>Administrativ</w:t>
      </w:r>
      <w:proofErr w:type="spellEnd"/>
      <w:r w:rsidRPr="0014361A">
        <w:rPr>
          <w:rFonts w:asciiTheme="majorHAnsi" w:hAnsiTheme="majorHAnsi"/>
          <w:sz w:val="24"/>
          <w:szCs w:val="24"/>
        </w:rPr>
        <w:t xml:space="preserve">, cu </w:t>
      </w:r>
      <w:proofErr w:type="spellStart"/>
      <w:r w:rsidRPr="0014361A">
        <w:rPr>
          <w:rFonts w:asciiTheme="majorHAnsi" w:hAnsiTheme="majorHAnsi"/>
          <w:sz w:val="24"/>
          <w:szCs w:val="24"/>
        </w:rPr>
        <w:t>modificările</w:t>
      </w:r>
      <w:proofErr w:type="spellEnd"/>
      <w:r w:rsidRPr="0014361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4361A">
        <w:rPr>
          <w:rFonts w:asciiTheme="majorHAnsi" w:hAnsiTheme="majorHAnsi"/>
          <w:sz w:val="24"/>
          <w:szCs w:val="24"/>
        </w:rPr>
        <w:t>și</w:t>
      </w:r>
      <w:proofErr w:type="spellEnd"/>
      <w:r w:rsidRPr="0014361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4361A">
        <w:rPr>
          <w:rFonts w:asciiTheme="majorHAnsi" w:hAnsiTheme="majorHAnsi"/>
          <w:sz w:val="24"/>
          <w:szCs w:val="24"/>
        </w:rPr>
        <w:t>completările</w:t>
      </w:r>
      <w:proofErr w:type="spellEnd"/>
      <w:r w:rsidRPr="0014361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4361A">
        <w:rPr>
          <w:rFonts w:asciiTheme="majorHAnsi" w:hAnsiTheme="majorHAnsi"/>
          <w:sz w:val="24"/>
          <w:szCs w:val="24"/>
        </w:rPr>
        <w:t>ulterioare</w:t>
      </w:r>
      <w:proofErr w:type="spellEnd"/>
      <w:r w:rsidRPr="0014361A">
        <w:rPr>
          <w:rFonts w:asciiTheme="majorHAnsi" w:hAnsiTheme="majorHAnsi"/>
          <w:sz w:val="24"/>
          <w:szCs w:val="24"/>
        </w:rPr>
        <w:t>;</w:t>
      </w:r>
    </w:p>
    <w:p w14:paraId="112BB19C" w14:textId="77777777" w:rsidR="00F5000D" w:rsidRPr="00CB1ED2" w:rsidRDefault="00F5000D" w:rsidP="00F5000D">
      <w:pPr>
        <w:pStyle w:val="Listparagraf"/>
        <w:numPr>
          <w:ilvl w:val="0"/>
          <w:numId w:val="9"/>
        </w:numPr>
        <w:spacing w:line="240" w:lineRule="auto"/>
        <w:ind w:right="-23"/>
        <w:jc w:val="both"/>
        <w:rPr>
          <w:rFonts w:asciiTheme="majorHAnsi" w:hAnsiTheme="majorHAnsi"/>
          <w:sz w:val="24"/>
          <w:szCs w:val="24"/>
          <w:lang w:val="ro-RO"/>
        </w:rPr>
      </w:pPr>
      <w:r>
        <w:rPr>
          <w:rFonts w:asciiTheme="majorHAnsi" w:hAnsiTheme="majorHAnsi"/>
          <w:sz w:val="24"/>
          <w:szCs w:val="24"/>
          <w:lang w:val="ro-RO"/>
        </w:rPr>
        <w:t>Raportul de specialitate înregistrat sub nr. 4363/09.06.2023;</w:t>
      </w:r>
    </w:p>
    <w:p w14:paraId="54497AEC" w14:textId="77777777" w:rsidR="00F5000D" w:rsidRPr="00D62EFF" w:rsidRDefault="00F5000D" w:rsidP="00F5000D">
      <w:pPr>
        <w:pStyle w:val="Listparagraf"/>
        <w:numPr>
          <w:ilvl w:val="0"/>
          <w:numId w:val="9"/>
        </w:numPr>
        <w:tabs>
          <w:tab w:val="left" w:pos="284"/>
        </w:tabs>
        <w:spacing w:line="240" w:lineRule="auto"/>
        <w:ind w:left="0" w:right="-23" w:firstLine="0"/>
        <w:jc w:val="both"/>
        <w:rPr>
          <w:rFonts w:asciiTheme="majorHAnsi" w:hAnsiTheme="majorHAnsi"/>
          <w:sz w:val="24"/>
          <w:szCs w:val="24"/>
          <w:lang w:val="ro-RO"/>
        </w:rPr>
      </w:pPr>
      <w:r w:rsidRPr="00D62EFF">
        <w:rPr>
          <w:rFonts w:asciiTheme="majorHAnsi" w:hAnsiTheme="majorHAnsi"/>
          <w:sz w:val="24"/>
          <w:szCs w:val="24"/>
          <w:lang w:val="it-IT"/>
        </w:rPr>
        <w:lastRenderedPageBreak/>
        <w:t>Referatul de aprobare la proiectul de hotărâre p</w:t>
      </w:r>
      <w:r w:rsidRPr="00D62EFF">
        <w:rPr>
          <w:rFonts w:asciiTheme="majorHAnsi" w:hAnsiTheme="majorHAnsi"/>
          <w:sz w:val="24"/>
          <w:szCs w:val="24"/>
          <w:lang w:val="ro-RO"/>
        </w:rPr>
        <w:t xml:space="preserve">rivind aprobarea înființării și delegării prin concesiune a Serviciului de iluminat public al Comunei </w:t>
      </w:r>
      <w:r w:rsidRPr="00D62EFF">
        <w:rPr>
          <w:rFonts w:asciiTheme="majorHAnsi" w:hAnsiTheme="majorHAnsi"/>
          <w:color w:val="000000" w:themeColor="text1"/>
          <w:sz w:val="24"/>
          <w:szCs w:val="24"/>
          <w:lang w:val="it-IT"/>
        </w:rPr>
        <w:t>RUGINEȘTI</w:t>
      </w:r>
      <w:r w:rsidRPr="00D62EFF">
        <w:rPr>
          <w:rStyle w:val="fontstyle01"/>
          <w:rFonts w:asciiTheme="majorHAnsi" w:eastAsia="Bitstream Vera Sans" w:hAnsiTheme="majorHAnsi"/>
          <w:sz w:val="24"/>
          <w:szCs w:val="24"/>
          <w:lang w:val="it-IT"/>
        </w:rPr>
        <w:t>, județul VRANCEA</w:t>
      </w:r>
      <w:r w:rsidRPr="00D62EFF">
        <w:rPr>
          <w:rFonts w:asciiTheme="majorHAnsi" w:hAnsiTheme="majorHAnsi"/>
          <w:sz w:val="24"/>
          <w:szCs w:val="24"/>
          <w:lang w:val="ro-RO"/>
        </w:rPr>
        <w:t>, a studiului de fundamentare a deciziei de delegare a Serviciului Public de Iluminat al Comunei VRANCEA, județul RUGINESTI, a Regulamentului de Organizare și funcționare al serviciului de iluminat public, a documentatiei de atribuire prin procedura simplificata</w:t>
      </w:r>
      <w:r w:rsidRPr="00D62EFF">
        <w:rPr>
          <w:rFonts w:asciiTheme="majorHAnsi" w:hAnsiTheme="majorHAnsi"/>
          <w:b/>
          <w:sz w:val="24"/>
          <w:szCs w:val="24"/>
          <w:lang w:val="it-IT"/>
        </w:rPr>
        <w:t xml:space="preserve"> </w:t>
      </w:r>
      <w:r w:rsidRPr="00D62EFF">
        <w:rPr>
          <w:rFonts w:asciiTheme="majorHAnsi" w:hAnsiTheme="majorHAnsi"/>
          <w:color w:val="000000" w:themeColor="text1"/>
          <w:sz w:val="24"/>
          <w:szCs w:val="24"/>
          <w:lang w:val="it-IT"/>
        </w:rPr>
        <w:t xml:space="preserve">- </w:t>
      </w:r>
      <w:r w:rsidRPr="00D62EFF">
        <w:rPr>
          <w:rFonts w:asciiTheme="majorHAnsi" w:hAnsiTheme="majorHAnsi"/>
          <w:color w:val="000000" w:themeColor="text1"/>
          <w:sz w:val="24"/>
          <w:szCs w:val="24"/>
          <w:lang w:val="ro-RO"/>
        </w:rPr>
        <w:t xml:space="preserve">întocmit de </w:t>
      </w:r>
      <w:r>
        <w:rPr>
          <w:rFonts w:asciiTheme="majorHAnsi" w:hAnsiTheme="majorHAnsi"/>
          <w:color w:val="000000" w:themeColor="text1"/>
          <w:sz w:val="24"/>
          <w:szCs w:val="24"/>
          <w:lang w:val="ro-RO"/>
        </w:rPr>
        <w:t>primarul comunei Ruginești, înregistrat sub nr. 4364/09.06.2023.</w:t>
      </w:r>
    </w:p>
    <w:p w14:paraId="21FD93FE" w14:textId="77777777" w:rsidR="00F5000D" w:rsidRPr="00D62EFF" w:rsidRDefault="00F5000D" w:rsidP="00F5000D">
      <w:pPr>
        <w:pStyle w:val="Listparagraf"/>
        <w:spacing w:line="240" w:lineRule="auto"/>
        <w:ind w:left="360" w:right="-23"/>
        <w:jc w:val="both"/>
        <w:rPr>
          <w:rFonts w:asciiTheme="majorHAnsi" w:hAnsiTheme="majorHAnsi"/>
          <w:color w:val="000000" w:themeColor="text1"/>
          <w:sz w:val="24"/>
          <w:szCs w:val="24"/>
          <w:lang w:val="it-IT"/>
        </w:rPr>
      </w:pPr>
    </w:p>
    <w:p w14:paraId="18232C1A" w14:textId="77777777" w:rsidR="00F5000D" w:rsidRPr="00D62EFF" w:rsidRDefault="00F5000D" w:rsidP="00F5000D">
      <w:pPr>
        <w:spacing w:line="240" w:lineRule="auto"/>
        <w:ind w:left="426" w:right="-23"/>
        <w:jc w:val="both"/>
        <w:rPr>
          <w:rFonts w:asciiTheme="majorHAnsi" w:hAnsiTheme="majorHAnsi"/>
          <w:sz w:val="24"/>
          <w:szCs w:val="24"/>
          <w:lang w:val="it-IT"/>
        </w:rPr>
      </w:pPr>
      <w:r w:rsidRPr="00D62EFF">
        <w:rPr>
          <w:rFonts w:asciiTheme="majorHAnsi" w:hAnsiTheme="majorHAnsi"/>
          <w:color w:val="000000" w:themeColor="text1"/>
          <w:sz w:val="24"/>
          <w:szCs w:val="24"/>
          <w:lang w:val="it-IT"/>
        </w:rPr>
        <w:t xml:space="preserve">          În temeiul art.1</w:t>
      </w:r>
      <w:r>
        <w:rPr>
          <w:rFonts w:asciiTheme="majorHAnsi" w:hAnsiTheme="majorHAnsi"/>
          <w:color w:val="000000" w:themeColor="text1"/>
          <w:sz w:val="24"/>
          <w:szCs w:val="24"/>
          <w:lang w:val="it-IT"/>
        </w:rPr>
        <w:t>9</w:t>
      </w:r>
      <w:r w:rsidRPr="00D62EFF">
        <w:rPr>
          <w:rFonts w:asciiTheme="majorHAnsi" w:hAnsiTheme="majorHAnsi"/>
          <w:color w:val="000000" w:themeColor="text1"/>
          <w:sz w:val="24"/>
          <w:szCs w:val="24"/>
          <w:lang w:val="it-IT"/>
        </w:rPr>
        <w:t xml:space="preserve">6 </w:t>
      </w:r>
      <w:r>
        <w:rPr>
          <w:rFonts w:asciiTheme="majorHAnsi" w:hAnsiTheme="majorHAnsi"/>
          <w:color w:val="000000" w:themeColor="text1"/>
          <w:sz w:val="24"/>
          <w:szCs w:val="24"/>
          <w:lang w:val="it-IT"/>
        </w:rPr>
        <w:t xml:space="preserve">alin. 1) lit. a) </w:t>
      </w:r>
      <w:r w:rsidRPr="00D62EFF">
        <w:rPr>
          <w:rFonts w:asciiTheme="majorHAnsi" w:hAnsiTheme="majorHAnsi"/>
          <w:sz w:val="24"/>
          <w:szCs w:val="24"/>
          <w:lang w:val="it-IT"/>
        </w:rPr>
        <w:t>din Ordonanța de urgență nr.</w:t>
      </w:r>
      <w:r>
        <w:rPr>
          <w:rFonts w:asciiTheme="majorHAnsi" w:hAnsiTheme="majorHAnsi"/>
          <w:sz w:val="24"/>
          <w:szCs w:val="24"/>
          <w:lang w:val="it-IT"/>
        </w:rPr>
        <w:t xml:space="preserve"> </w:t>
      </w:r>
      <w:r w:rsidRPr="00D62EFF">
        <w:rPr>
          <w:rFonts w:asciiTheme="majorHAnsi" w:hAnsiTheme="majorHAnsi"/>
          <w:sz w:val="24"/>
          <w:szCs w:val="24"/>
          <w:lang w:val="it-IT"/>
        </w:rPr>
        <w:t>57/2019 privind Codul administrativ, cu modificările și completările ulterioare</w:t>
      </w:r>
      <w:r>
        <w:rPr>
          <w:rFonts w:asciiTheme="majorHAnsi" w:hAnsiTheme="majorHAnsi"/>
          <w:sz w:val="24"/>
          <w:szCs w:val="24"/>
          <w:lang w:val="it-IT"/>
        </w:rPr>
        <w:t>, propune următorul,</w:t>
      </w:r>
    </w:p>
    <w:p w14:paraId="185F9719" w14:textId="77777777" w:rsidR="00F5000D" w:rsidRPr="00D62EFF" w:rsidRDefault="00F5000D" w:rsidP="00F5000D">
      <w:pPr>
        <w:spacing w:line="240" w:lineRule="auto"/>
        <w:ind w:left="426" w:right="-23"/>
        <w:jc w:val="center"/>
        <w:rPr>
          <w:rFonts w:asciiTheme="majorHAnsi" w:hAnsiTheme="majorHAnsi"/>
          <w:b/>
          <w:color w:val="000000" w:themeColor="text1"/>
          <w:sz w:val="24"/>
          <w:szCs w:val="24"/>
          <w:lang w:val="it-IT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  <w:lang w:val="it-IT"/>
        </w:rPr>
        <w:t>PROIECT DE HOTĂRÂRE</w:t>
      </w:r>
    </w:p>
    <w:p w14:paraId="26344FA8" w14:textId="77777777" w:rsidR="00F5000D" w:rsidRPr="00D62EFF" w:rsidRDefault="00F5000D" w:rsidP="00F5000D">
      <w:pPr>
        <w:spacing w:line="240" w:lineRule="auto"/>
        <w:ind w:right="-23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Style w:val="fontstyle21"/>
          <w:rFonts w:asciiTheme="majorHAnsi" w:hAnsiTheme="majorHAnsi"/>
          <w:sz w:val="24"/>
          <w:szCs w:val="24"/>
          <w:lang w:val="it-IT"/>
        </w:rPr>
        <w:t xml:space="preserve">     </w:t>
      </w:r>
      <w:r w:rsidRPr="00D62EFF">
        <w:rPr>
          <w:rStyle w:val="fontstyle21"/>
          <w:rFonts w:asciiTheme="majorHAnsi" w:hAnsiTheme="majorHAnsi"/>
          <w:sz w:val="24"/>
          <w:szCs w:val="24"/>
          <w:lang w:val="it-IT"/>
        </w:rPr>
        <w:t>Art.</w:t>
      </w:r>
      <w:r>
        <w:rPr>
          <w:rStyle w:val="fontstyle21"/>
          <w:rFonts w:asciiTheme="majorHAnsi" w:hAnsiTheme="majorHAnsi"/>
          <w:sz w:val="24"/>
          <w:szCs w:val="24"/>
          <w:lang w:val="it-IT"/>
        </w:rPr>
        <w:t xml:space="preserve"> </w:t>
      </w:r>
      <w:r w:rsidRPr="00D62EFF">
        <w:rPr>
          <w:rStyle w:val="fontstyle21"/>
          <w:rFonts w:asciiTheme="majorHAnsi" w:hAnsiTheme="majorHAnsi"/>
          <w:sz w:val="24"/>
          <w:szCs w:val="24"/>
          <w:lang w:val="it-IT"/>
        </w:rPr>
        <w:t xml:space="preserve">1 </w:t>
      </w:r>
      <w:r w:rsidRPr="00D62EFF">
        <w:rPr>
          <w:rStyle w:val="fontstyle01"/>
          <w:rFonts w:asciiTheme="majorHAnsi" w:hAnsiTheme="majorHAnsi"/>
          <w:sz w:val="24"/>
          <w:szCs w:val="24"/>
          <w:lang w:val="it-IT"/>
        </w:rPr>
        <w:t>S</w:t>
      </w:r>
      <w:r>
        <w:rPr>
          <w:rStyle w:val="fontstyle01"/>
          <w:rFonts w:asciiTheme="majorHAnsi" w:hAnsiTheme="majorHAnsi"/>
          <w:sz w:val="24"/>
          <w:szCs w:val="24"/>
          <w:lang w:val="it-IT"/>
        </w:rPr>
        <w:t>ă se aprobe</w:t>
      </w:r>
      <w:r w:rsidRPr="00D62EFF">
        <w:rPr>
          <w:rStyle w:val="fontstyle01"/>
          <w:rFonts w:asciiTheme="majorHAnsi" w:hAnsiTheme="majorHAnsi"/>
          <w:sz w:val="24"/>
          <w:szCs w:val="24"/>
          <w:lang w:val="it-IT"/>
        </w:rPr>
        <w:t xml:space="preserve"> </w:t>
      </w:r>
      <w:r>
        <w:rPr>
          <w:rStyle w:val="fontstyle01"/>
          <w:rFonts w:asciiTheme="majorHAnsi" w:hAnsiTheme="majorHAnsi"/>
          <w:sz w:val="24"/>
          <w:szCs w:val="24"/>
          <w:lang w:val="it-IT"/>
        </w:rPr>
        <w:t>î</w:t>
      </w:r>
      <w:r w:rsidRPr="00D62EFF">
        <w:rPr>
          <w:rStyle w:val="fontstyle01"/>
          <w:rFonts w:asciiTheme="majorHAnsi" w:hAnsiTheme="majorHAnsi"/>
          <w:sz w:val="24"/>
          <w:szCs w:val="24"/>
          <w:lang w:val="it-IT"/>
        </w:rPr>
        <w:t>nfiin</w:t>
      </w:r>
      <w:r>
        <w:rPr>
          <w:rStyle w:val="fontstyle01"/>
          <w:rFonts w:asciiTheme="majorHAnsi" w:hAnsiTheme="majorHAnsi"/>
          <w:sz w:val="24"/>
          <w:szCs w:val="24"/>
          <w:lang w:val="it-IT"/>
        </w:rPr>
        <w:t>ț</w:t>
      </w:r>
      <w:r w:rsidRPr="00D62EFF">
        <w:rPr>
          <w:rStyle w:val="fontstyle01"/>
          <w:rFonts w:asciiTheme="majorHAnsi" w:hAnsiTheme="majorHAnsi"/>
          <w:sz w:val="24"/>
          <w:szCs w:val="24"/>
          <w:lang w:val="it-IT"/>
        </w:rPr>
        <w:t>area</w:t>
      </w:r>
      <w:r w:rsidRPr="00D62EFF">
        <w:rPr>
          <w:rFonts w:asciiTheme="majorHAnsi" w:hAnsiTheme="majorHAnsi"/>
          <w:b/>
          <w:sz w:val="24"/>
          <w:szCs w:val="24"/>
          <w:lang w:val="ro-RO"/>
        </w:rPr>
        <w:t xml:space="preserve">  </w:t>
      </w:r>
      <w:r w:rsidRPr="00837561">
        <w:rPr>
          <w:rStyle w:val="fontstyle01"/>
          <w:rFonts w:asciiTheme="majorHAnsi" w:eastAsia="Bitstream Vera Sans" w:hAnsiTheme="majorHAnsi"/>
          <w:sz w:val="24"/>
          <w:szCs w:val="24"/>
          <w:lang w:val="it-IT"/>
        </w:rPr>
        <w:t>Serviciului de iluminat public</w:t>
      </w:r>
      <w:r w:rsidRPr="00D62EFF">
        <w:rPr>
          <w:rStyle w:val="fontstyle01"/>
          <w:rFonts w:asciiTheme="majorHAnsi" w:hAnsiTheme="majorHAnsi"/>
          <w:sz w:val="24"/>
          <w:szCs w:val="24"/>
          <w:lang w:val="it-IT"/>
        </w:rPr>
        <w:t xml:space="preserve"> al </w:t>
      </w:r>
      <w:r w:rsidRPr="00D62EFF">
        <w:rPr>
          <w:rFonts w:asciiTheme="majorHAnsi" w:hAnsiTheme="majorHAnsi"/>
          <w:sz w:val="24"/>
          <w:szCs w:val="24"/>
          <w:lang w:val="ro-RO"/>
        </w:rPr>
        <w:t>Comunei VRANCEA, județul RUGINESTI</w:t>
      </w:r>
      <w:r w:rsidRPr="00D62EFF">
        <w:rPr>
          <w:rStyle w:val="fontstyle01"/>
          <w:rFonts w:asciiTheme="majorHAnsi" w:hAnsiTheme="majorHAnsi"/>
          <w:sz w:val="24"/>
          <w:szCs w:val="24"/>
          <w:lang w:val="it-IT"/>
        </w:rPr>
        <w:t>, fără personalitate juridică.</w:t>
      </w:r>
    </w:p>
    <w:p w14:paraId="3FE0B500" w14:textId="77777777" w:rsidR="00F5000D" w:rsidRDefault="00F5000D" w:rsidP="00F5000D">
      <w:pPr>
        <w:spacing w:line="240" w:lineRule="auto"/>
        <w:ind w:right="-23"/>
        <w:jc w:val="both"/>
        <w:rPr>
          <w:rStyle w:val="fontstyle21"/>
          <w:rFonts w:asciiTheme="majorHAnsi" w:hAnsiTheme="majorHAnsi"/>
          <w:sz w:val="24"/>
          <w:szCs w:val="24"/>
          <w:lang w:val="it-IT"/>
        </w:rPr>
      </w:pPr>
      <w:r>
        <w:rPr>
          <w:rStyle w:val="fontstyle21"/>
          <w:rFonts w:asciiTheme="majorHAnsi" w:hAnsiTheme="majorHAnsi"/>
          <w:sz w:val="24"/>
          <w:szCs w:val="24"/>
          <w:lang w:val="it-IT"/>
        </w:rPr>
        <w:t xml:space="preserve">     </w:t>
      </w:r>
      <w:r w:rsidRPr="00D62EFF">
        <w:rPr>
          <w:rStyle w:val="fontstyle21"/>
          <w:rFonts w:asciiTheme="majorHAnsi" w:hAnsiTheme="majorHAnsi"/>
          <w:sz w:val="24"/>
          <w:szCs w:val="24"/>
          <w:lang w:val="it-IT"/>
        </w:rPr>
        <w:t>Art.</w:t>
      </w:r>
      <w:r>
        <w:rPr>
          <w:rStyle w:val="fontstyle21"/>
          <w:rFonts w:asciiTheme="majorHAnsi" w:hAnsiTheme="majorHAnsi"/>
          <w:sz w:val="24"/>
          <w:szCs w:val="24"/>
          <w:lang w:val="it-IT"/>
        </w:rPr>
        <w:t xml:space="preserve"> </w:t>
      </w:r>
      <w:r w:rsidRPr="00D62EFF">
        <w:rPr>
          <w:rStyle w:val="fontstyle21"/>
          <w:rFonts w:asciiTheme="majorHAnsi" w:hAnsiTheme="majorHAnsi"/>
          <w:sz w:val="24"/>
          <w:szCs w:val="24"/>
          <w:lang w:val="it-IT"/>
        </w:rPr>
        <w:t xml:space="preserve">2 </w:t>
      </w:r>
      <w:r w:rsidRPr="00D62EFF">
        <w:rPr>
          <w:rStyle w:val="fontstyle01"/>
          <w:rFonts w:asciiTheme="majorHAnsi" w:hAnsiTheme="majorHAnsi"/>
          <w:sz w:val="24"/>
          <w:szCs w:val="24"/>
          <w:lang w:val="it-IT"/>
        </w:rPr>
        <w:t>S</w:t>
      </w:r>
      <w:r>
        <w:rPr>
          <w:rStyle w:val="fontstyle01"/>
          <w:rFonts w:asciiTheme="majorHAnsi" w:hAnsiTheme="majorHAnsi"/>
          <w:sz w:val="24"/>
          <w:szCs w:val="24"/>
          <w:lang w:val="it-IT"/>
        </w:rPr>
        <w:t>ă se aprobe</w:t>
      </w:r>
      <w:r w:rsidRPr="00D62EFF">
        <w:rPr>
          <w:rStyle w:val="fontstyle01"/>
          <w:rFonts w:asciiTheme="majorHAnsi" w:hAnsiTheme="majorHAnsi"/>
          <w:sz w:val="24"/>
          <w:szCs w:val="24"/>
          <w:lang w:val="it-IT"/>
        </w:rPr>
        <w:t xml:space="preserve"> </w:t>
      </w:r>
      <w:r>
        <w:rPr>
          <w:rStyle w:val="fontstyle01"/>
          <w:rFonts w:asciiTheme="majorHAnsi" w:hAnsiTheme="majorHAnsi"/>
          <w:sz w:val="24"/>
          <w:szCs w:val="24"/>
          <w:lang w:val="it-IT"/>
        </w:rPr>
        <w:t>Regulamentul</w:t>
      </w:r>
      <w:r w:rsidRPr="00D62EFF">
        <w:rPr>
          <w:rStyle w:val="fontstyle01"/>
          <w:rFonts w:asciiTheme="majorHAnsi" w:hAnsiTheme="majorHAnsi"/>
          <w:sz w:val="24"/>
          <w:szCs w:val="24"/>
          <w:lang w:val="it-IT"/>
        </w:rPr>
        <w:t xml:space="preserve"> de Organizare și funcționare al serviciului de iluminat public, conform anexei nr.</w:t>
      </w:r>
      <w:r>
        <w:rPr>
          <w:rStyle w:val="fontstyle01"/>
          <w:rFonts w:asciiTheme="majorHAnsi" w:hAnsiTheme="majorHAnsi"/>
          <w:sz w:val="24"/>
          <w:szCs w:val="24"/>
          <w:lang w:val="it-IT"/>
        </w:rPr>
        <w:t xml:space="preserve"> 1</w:t>
      </w:r>
      <w:r w:rsidRPr="00D62EFF">
        <w:rPr>
          <w:rStyle w:val="fontstyle01"/>
          <w:rFonts w:asciiTheme="majorHAnsi" w:hAnsiTheme="majorHAnsi"/>
          <w:sz w:val="24"/>
          <w:szCs w:val="24"/>
          <w:lang w:val="it-IT"/>
        </w:rPr>
        <w:t xml:space="preserve"> care face parte integrantă din prezentul proiect de hotărâre</w:t>
      </w:r>
      <w:r>
        <w:rPr>
          <w:rStyle w:val="fontstyle01"/>
          <w:rFonts w:asciiTheme="majorHAnsi" w:hAnsiTheme="majorHAnsi"/>
          <w:sz w:val="24"/>
          <w:szCs w:val="24"/>
          <w:lang w:val="it-IT"/>
        </w:rPr>
        <w:t>.</w:t>
      </w:r>
    </w:p>
    <w:p w14:paraId="2A8C9A17" w14:textId="77777777" w:rsidR="00F5000D" w:rsidRDefault="00F5000D" w:rsidP="00F5000D">
      <w:pPr>
        <w:spacing w:line="240" w:lineRule="auto"/>
        <w:ind w:right="-23"/>
        <w:jc w:val="both"/>
        <w:rPr>
          <w:rStyle w:val="fontstyle01"/>
          <w:rFonts w:asciiTheme="majorHAnsi" w:hAnsiTheme="majorHAnsi"/>
          <w:sz w:val="24"/>
          <w:szCs w:val="24"/>
          <w:lang w:val="it-IT"/>
        </w:rPr>
      </w:pPr>
      <w:r>
        <w:rPr>
          <w:rStyle w:val="fontstyle01"/>
          <w:rFonts w:asciiTheme="majorHAnsi" w:hAnsiTheme="majorHAnsi"/>
          <w:sz w:val="24"/>
          <w:szCs w:val="24"/>
          <w:lang w:val="it-IT"/>
        </w:rPr>
        <w:t xml:space="preserve">     </w:t>
      </w:r>
      <w:r>
        <w:rPr>
          <w:rStyle w:val="fontstyle01"/>
          <w:rFonts w:asciiTheme="majorHAnsi" w:hAnsiTheme="majorHAnsi"/>
          <w:b/>
          <w:sz w:val="24"/>
          <w:szCs w:val="24"/>
          <w:lang w:val="it-IT"/>
        </w:rPr>
        <w:t xml:space="preserve">Art. 3 </w:t>
      </w:r>
      <w:r w:rsidRPr="00261DF7">
        <w:rPr>
          <w:rStyle w:val="fontstyle01"/>
          <w:rFonts w:asciiTheme="majorHAnsi" w:hAnsiTheme="majorHAnsi"/>
          <w:sz w:val="24"/>
          <w:szCs w:val="24"/>
          <w:lang w:val="it-IT"/>
        </w:rPr>
        <w:t>(1)</w:t>
      </w:r>
      <w:r>
        <w:rPr>
          <w:rStyle w:val="fontstyle01"/>
          <w:rFonts w:asciiTheme="majorHAnsi" w:hAnsiTheme="majorHAnsi"/>
          <w:b/>
          <w:sz w:val="24"/>
          <w:szCs w:val="24"/>
          <w:lang w:val="it-IT"/>
        </w:rPr>
        <w:t xml:space="preserve"> </w:t>
      </w:r>
      <w:r w:rsidRPr="003B06E4">
        <w:rPr>
          <w:rStyle w:val="fontstyle01"/>
          <w:rFonts w:asciiTheme="majorHAnsi" w:hAnsiTheme="majorHAnsi"/>
          <w:sz w:val="24"/>
          <w:szCs w:val="24"/>
          <w:lang w:val="it-IT"/>
        </w:rPr>
        <w:t xml:space="preserve">Să se </w:t>
      </w:r>
      <w:r>
        <w:rPr>
          <w:rStyle w:val="fontstyle01"/>
          <w:rFonts w:asciiTheme="majorHAnsi" w:hAnsiTheme="majorHAnsi"/>
          <w:sz w:val="24"/>
          <w:szCs w:val="24"/>
          <w:lang w:val="it-IT"/>
        </w:rPr>
        <w:t>aprobe gestiunea delegată ca formă de delegare a serviciului de iluminat public al comunei Ruginești, județul Vrancea.</w:t>
      </w:r>
    </w:p>
    <w:p w14:paraId="6F003D11" w14:textId="77777777" w:rsidR="00F5000D" w:rsidRPr="003B06E4" w:rsidRDefault="00F5000D" w:rsidP="00F5000D">
      <w:pPr>
        <w:spacing w:line="240" w:lineRule="auto"/>
        <w:ind w:right="-23"/>
        <w:jc w:val="both"/>
        <w:rPr>
          <w:rStyle w:val="fontstyle01"/>
          <w:rFonts w:asciiTheme="majorHAnsi" w:hAnsiTheme="majorHAnsi"/>
          <w:b/>
          <w:sz w:val="24"/>
          <w:szCs w:val="24"/>
          <w:lang w:val="it-IT"/>
        </w:rPr>
      </w:pPr>
      <w:r>
        <w:rPr>
          <w:rStyle w:val="fontstyle01"/>
          <w:rFonts w:asciiTheme="majorHAnsi" w:hAnsiTheme="majorHAnsi"/>
          <w:sz w:val="24"/>
          <w:szCs w:val="24"/>
          <w:lang w:val="it-IT"/>
        </w:rPr>
        <w:t xml:space="preserve"> (2) Să se aprobe delegarea gestiunii a serviciului de iluminat public al comunei Ruginești, județul Vrancea pe o perioadă de 5 ani, cu posibilitatea prelungirii cu jumătate din perioada contractată, conform prevederilor legale în vigoare.</w:t>
      </w:r>
    </w:p>
    <w:p w14:paraId="7733B7C6" w14:textId="77777777" w:rsidR="00F5000D" w:rsidRDefault="00F5000D" w:rsidP="00F5000D">
      <w:pPr>
        <w:spacing w:line="240" w:lineRule="auto"/>
        <w:ind w:right="-23"/>
        <w:jc w:val="both"/>
        <w:rPr>
          <w:rStyle w:val="fontstyle01"/>
          <w:rFonts w:asciiTheme="majorHAnsi" w:hAnsiTheme="majorHAnsi"/>
          <w:sz w:val="24"/>
          <w:szCs w:val="24"/>
          <w:lang w:val="it-IT"/>
        </w:rPr>
      </w:pPr>
      <w:r>
        <w:rPr>
          <w:rStyle w:val="fontstyle01"/>
          <w:rFonts w:asciiTheme="majorHAnsi" w:hAnsiTheme="majorHAnsi"/>
          <w:b/>
          <w:sz w:val="24"/>
          <w:szCs w:val="24"/>
          <w:lang w:val="it-IT"/>
        </w:rPr>
        <w:t xml:space="preserve">     Art. 4</w:t>
      </w:r>
      <w:r>
        <w:rPr>
          <w:rStyle w:val="fontstyle01"/>
          <w:rFonts w:asciiTheme="majorHAnsi" w:hAnsiTheme="majorHAnsi"/>
          <w:sz w:val="24"/>
          <w:szCs w:val="24"/>
          <w:lang w:val="it-IT"/>
        </w:rPr>
        <w:t xml:space="preserve"> </w:t>
      </w:r>
      <w:r w:rsidRPr="00D62EFF">
        <w:rPr>
          <w:rStyle w:val="fontstyle01"/>
          <w:rFonts w:asciiTheme="majorHAnsi" w:hAnsiTheme="majorHAnsi"/>
          <w:sz w:val="24"/>
          <w:szCs w:val="24"/>
          <w:lang w:val="it-IT"/>
        </w:rPr>
        <w:t>S</w:t>
      </w:r>
      <w:r>
        <w:rPr>
          <w:rStyle w:val="fontstyle01"/>
          <w:rFonts w:asciiTheme="majorHAnsi" w:hAnsiTheme="majorHAnsi"/>
          <w:sz w:val="24"/>
          <w:szCs w:val="24"/>
          <w:lang w:val="it-IT"/>
        </w:rPr>
        <w:t>ă s</w:t>
      </w:r>
      <w:r w:rsidRPr="00D62EFF">
        <w:rPr>
          <w:rStyle w:val="fontstyle01"/>
          <w:rFonts w:asciiTheme="majorHAnsi" w:hAnsiTheme="majorHAnsi"/>
          <w:sz w:val="24"/>
          <w:szCs w:val="24"/>
          <w:lang w:val="it-IT"/>
        </w:rPr>
        <w:t>e aprob</w:t>
      </w:r>
      <w:r>
        <w:rPr>
          <w:rStyle w:val="fontstyle01"/>
          <w:rFonts w:asciiTheme="majorHAnsi" w:hAnsiTheme="majorHAnsi"/>
          <w:sz w:val="24"/>
          <w:szCs w:val="24"/>
          <w:lang w:val="it-IT"/>
        </w:rPr>
        <w:t>e</w:t>
      </w:r>
      <w:r w:rsidRPr="00D62EFF">
        <w:rPr>
          <w:rStyle w:val="fontstyle01"/>
          <w:rFonts w:asciiTheme="majorHAnsi" w:hAnsiTheme="majorHAnsi"/>
          <w:sz w:val="24"/>
          <w:szCs w:val="24"/>
          <w:lang w:val="it-IT"/>
        </w:rPr>
        <w:t xml:space="preserve"> documenta</w:t>
      </w:r>
      <w:r>
        <w:rPr>
          <w:rStyle w:val="fontstyle01"/>
          <w:rFonts w:asciiTheme="majorHAnsi" w:hAnsiTheme="majorHAnsi"/>
          <w:sz w:val="24"/>
          <w:szCs w:val="24"/>
          <w:lang w:val="it-IT"/>
        </w:rPr>
        <w:t>ț</w:t>
      </w:r>
      <w:r w:rsidRPr="00D62EFF">
        <w:rPr>
          <w:rStyle w:val="fontstyle01"/>
          <w:rFonts w:asciiTheme="majorHAnsi" w:hAnsiTheme="majorHAnsi"/>
          <w:sz w:val="24"/>
          <w:szCs w:val="24"/>
          <w:lang w:val="it-IT"/>
        </w:rPr>
        <w:t xml:space="preserve">ia </w:t>
      </w:r>
      <w:r w:rsidRPr="00D62EFF">
        <w:rPr>
          <w:rFonts w:asciiTheme="majorHAnsi" w:hAnsiTheme="majorHAnsi"/>
          <w:b/>
          <w:sz w:val="24"/>
          <w:szCs w:val="24"/>
          <w:lang w:val="ro-RO"/>
        </w:rPr>
        <w:t>deleg</w:t>
      </w:r>
      <w:r>
        <w:rPr>
          <w:rFonts w:asciiTheme="majorHAnsi" w:hAnsiTheme="majorHAnsi"/>
          <w:b/>
          <w:sz w:val="24"/>
          <w:szCs w:val="24"/>
          <w:lang w:val="ro-RO"/>
        </w:rPr>
        <w:t>ă</w:t>
      </w:r>
      <w:r w:rsidRPr="00D62EFF">
        <w:rPr>
          <w:rFonts w:asciiTheme="majorHAnsi" w:hAnsiTheme="majorHAnsi"/>
          <w:b/>
          <w:sz w:val="24"/>
          <w:szCs w:val="24"/>
          <w:lang w:val="ro-RO"/>
        </w:rPr>
        <w:t xml:space="preserve">rii gestiunii  prin concesiune a  </w:t>
      </w:r>
      <w:r w:rsidRPr="00D62EFF">
        <w:rPr>
          <w:rStyle w:val="fontstyle01"/>
          <w:rFonts w:asciiTheme="majorHAnsi" w:eastAsia="Bitstream Vera Sans" w:hAnsiTheme="majorHAnsi"/>
          <w:b/>
          <w:sz w:val="24"/>
          <w:szCs w:val="24"/>
          <w:lang w:val="it-IT"/>
        </w:rPr>
        <w:t xml:space="preserve">Serviciului de iluminat public </w:t>
      </w:r>
      <w:r w:rsidRPr="00D62EFF">
        <w:rPr>
          <w:rStyle w:val="fontstyle01"/>
          <w:rFonts w:asciiTheme="majorHAnsi" w:hAnsiTheme="majorHAnsi"/>
          <w:sz w:val="24"/>
          <w:szCs w:val="24"/>
          <w:lang w:val="it-IT"/>
        </w:rPr>
        <w:t xml:space="preserve">al </w:t>
      </w:r>
      <w:r w:rsidRPr="00D62EFF">
        <w:rPr>
          <w:rFonts w:asciiTheme="majorHAnsi" w:hAnsiTheme="majorHAnsi"/>
          <w:sz w:val="24"/>
          <w:szCs w:val="24"/>
          <w:lang w:val="ro-RO"/>
        </w:rPr>
        <w:t xml:space="preserve">Comunei </w:t>
      </w:r>
      <w:r>
        <w:rPr>
          <w:rFonts w:asciiTheme="majorHAnsi" w:hAnsiTheme="majorHAnsi"/>
          <w:sz w:val="24"/>
          <w:szCs w:val="24"/>
          <w:lang w:val="ro-RO"/>
        </w:rPr>
        <w:t>Ruginești</w:t>
      </w:r>
      <w:r w:rsidRPr="00D62EFF">
        <w:rPr>
          <w:rFonts w:asciiTheme="majorHAnsi" w:hAnsiTheme="majorHAnsi"/>
          <w:sz w:val="24"/>
          <w:szCs w:val="24"/>
          <w:lang w:val="ro-RO"/>
        </w:rPr>
        <w:t xml:space="preserve">, județul </w:t>
      </w:r>
      <w:r>
        <w:rPr>
          <w:rFonts w:asciiTheme="majorHAnsi" w:hAnsiTheme="majorHAnsi"/>
          <w:sz w:val="24"/>
          <w:szCs w:val="24"/>
          <w:lang w:val="ro-RO"/>
        </w:rPr>
        <w:t>Vrancea</w:t>
      </w:r>
      <w:r w:rsidRPr="00D62EFF">
        <w:rPr>
          <w:rStyle w:val="fontstyle01"/>
          <w:rFonts w:asciiTheme="majorHAnsi" w:hAnsiTheme="majorHAnsi"/>
          <w:sz w:val="24"/>
          <w:szCs w:val="24"/>
          <w:lang w:val="it-IT"/>
        </w:rPr>
        <w:t>, fără personalitate juridică</w:t>
      </w:r>
      <w:r>
        <w:rPr>
          <w:rStyle w:val="fontstyle01"/>
          <w:rFonts w:asciiTheme="majorHAnsi" w:hAnsiTheme="majorHAnsi"/>
          <w:sz w:val="24"/>
          <w:szCs w:val="24"/>
          <w:lang w:val="it-IT"/>
        </w:rPr>
        <w:t>, astfel:</w:t>
      </w:r>
    </w:p>
    <w:p w14:paraId="161E17D9" w14:textId="77777777" w:rsidR="00F5000D" w:rsidRPr="00C77DDC" w:rsidRDefault="00F5000D" w:rsidP="00F5000D">
      <w:pPr>
        <w:pStyle w:val="Listparagraf"/>
        <w:numPr>
          <w:ilvl w:val="0"/>
          <w:numId w:val="27"/>
        </w:numPr>
        <w:spacing w:line="240" w:lineRule="auto"/>
        <w:ind w:right="-23"/>
        <w:jc w:val="both"/>
        <w:rPr>
          <w:rStyle w:val="fontstyle01"/>
          <w:rFonts w:asciiTheme="majorHAnsi" w:hAnsiTheme="majorHAnsi"/>
          <w:color w:val="auto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Studiul de fundamentare a deciziei de înființare și de delegare a Serviciului Public de Iluminat al Comunei Ruginești, județul Vrancea, conform Anexei nr. 2,</w:t>
      </w:r>
      <w:r w:rsidRPr="00C77DDC">
        <w:rPr>
          <w:rStyle w:val="Titlu1Caracter"/>
          <w:sz w:val="24"/>
          <w:szCs w:val="24"/>
          <w:lang w:val="it-IT"/>
        </w:rPr>
        <w:t xml:space="preserve"> </w:t>
      </w:r>
      <w:r w:rsidRPr="00D62EFF">
        <w:rPr>
          <w:rStyle w:val="fontstyle01"/>
          <w:rFonts w:asciiTheme="majorHAnsi" w:hAnsiTheme="majorHAnsi"/>
          <w:sz w:val="24"/>
          <w:szCs w:val="24"/>
          <w:lang w:val="it-IT"/>
        </w:rPr>
        <w:t>care face parte integrantă din prezentul proiect de hotărâre</w:t>
      </w:r>
      <w:r>
        <w:rPr>
          <w:rStyle w:val="fontstyle01"/>
          <w:rFonts w:asciiTheme="majorHAnsi" w:hAnsiTheme="majorHAnsi"/>
          <w:sz w:val="24"/>
          <w:szCs w:val="24"/>
          <w:lang w:val="it-IT"/>
        </w:rPr>
        <w:t>.</w:t>
      </w:r>
    </w:p>
    <w:p w14:paraId="1B85AF7C" w14:textId="77777777" w:rsidR="00F5000D" w:rsidRPr="00D30E4D" w:rsidRDefault="00F5000D" w:rsidP="00F5000D">
      <w:pPr>
        <w:pStyle w:val="Listparagraf"/>
        <w:numPr>
          <w:ilvl w:val="0"/>
          <w:numId w:val="27"/>
        </w:numPr>
        <w:spacing w:line="240" w:lineRule="auto"/>
        <w:ind w:right="-23"/>
        <w:jc w:val="both"/>
        <w:rPr>
          <w:rStyle w:val="fontstyle01"/>
          <w:rFonts w:asciiTheme="majorHAnsi" w:hAnsiTheme="majorHAnsi"/>
          <w:color w:val="auto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 xml:space="preserve">Strategia de contractare, conform Anexei nr. 3, </w:t>
      </w:r>
      <w:r>
        <w:rPr>
          <w:rStyle w:val="fontstyle01"/>
          <w:rFonts w:eastAsiaTheme="majorEastAsia"/>
          <w:sz w:val="24"/>
          <w:szCs w:val="24"/>
          <w:lang w:val="it-IT"/>
        </w:rPr>
        <w:t>care face parte integrantă din prezentul proiect de hotărâre.</w:t>
      </w:r>
    </w:p>
    <w:p w14:paraId="72A9DEBE" w14:textId="77777777" w:rsidR="00F5000D" w:rsidRPr="00D30E4D" w:rsidRDefault="00F5000D" w:rsidP="00F5000D">
      <w:pPr>
        <w:pStyle w:val="Listparagraf"/>
        <w:numPr>
          <w:ilvl w:val="0"/>
          <w:numId w:val="27"/>
        </w:numPr>
        <w:spacing w:line="240" w:lineRule="auto"/>
        <w:ind w:right="-23"/>
        <w:jc w:val="both"/>
        <w:rPr>
          <w:rStyle w:val="fontstyle01"/>
          <w:rFonts w:asciiTheme="majorHAnsi" w:hAnsiTheme="majorHAnsi"/>
          <w:color w:val="auto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 xml:space="preserve">Caietul de sarcini privind delegarea de gestiune prin concesiune a Serviiului de iluminat public al Comunei Ruginești, județul Vrancea, conform Anexei nr. 4, </w:t>
      </w:r>
      <w:r>
        <w:rPr>
          <w:rStyle w:val="fontstyle01"/>
          <w:rFonts w:eastAsiaTheme="majorEastAsia"/>
          <w:sz w:val="24"/>
          <w:szCs w:val="24"/>
          <w:lang w:val="it-IT"/>
        </w:rPr>
        <w:t>care face parte integrantă din prezentul proiect de hotărâre.</w:t>
      </w:r>
    </w:p>
    <w:p w14:paraId="79D30FCA" w14:textId="77777777" w:rsidR="00F5000D" w:rsidRPr="00C77DDC" w:rsidRDefault="00F5000D" w:rsidP="00F5000D">
      <w:pPr>
        <w:pStyle w:val="Listparagraf"/>
        <w:numPr>
          <w:ilvl w:val="0"/>
          <w:numId w:val="27"/>
        </w:numPr>
        <w:spacing w:line="240" w:lineRule="auto"/>
        <w:ind w:right="-23"/>
        <w:jc w:val="both"/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 xml:space="preserve">Contractul de delegare prin concesiune a serivicului de iluminat public al comunei Ruginești, județul Vrancea, conform Anexei nr. 5, </w:t>
      </w:r>
      <w:r>
        <w:rPr>
          <w:rStyle w:val="fontstyle01"/>
          <w:rFonts w:eastAsiaTheme="majorEastAsia"/>
          <w:sz w:val="24"/>
          <w:szCs w:val="24"/>
          <w:lang w:val="it-IT"/>
        </w:rPr>
        <w:t>care face parte integrantă din prezentul proiect de hotărâre.</w:t>
      </w:r>
    </w:p>
    <w:p w14:paraId="3111A076" w14:textId="77777777" w:rsidR="00F5000D" w:rsidRPr="00D62EFF" w:rsidRDefault="00F5000D" w:rsidP="00F5000D">
      <w:pPr>
        <w:autoSpaceDE w:val="0"/>
        <w:autoSpaceDN w:val="0"/>
        <w:adjustRightInd w:val="0"/>
        <w:spacing w:line="240" w:lineRule="auto"/>
        <w:ind w:right="-23"/>
        <w:jc w:val="both"/>
        <w:rPr>
          <w:rStyle w:val="fontstyle01"/>
          <w:rFonts w:asciiTheme="majorHAnsi" w:hAnsiTheme="majorHAnsi"/>
          <w:sz w:val="24"/>
          <w:szCs w:val="24"/>
          <w:lang w:val="it-IT"/>
        </w:rPr>
      </w:pPr>
      <w:r>
        <w:rPr>
          <w:rStyle w:val="fontstyle21"/>
          <w:rFonts w:asciiTheme="majorHAnsi" w:hAnsiTheme="majorHAnsi"/>
          <w:sz w:val="24"/>
          <w:szCs w:val="24"/>
          <w:lang w:val="it-IT"/>
        </w:rPr>
        <w:t xml:space="preserve">      </w:t>
      </w:r>
      <w:r w:rsidRPr="00D62EFF">
        <w:rPr>
          <w:rStyle w:val="fontstyle21"/>
          <w:rFonts w:asciiTheme="majorHAnsi" w:hAnsiTheme="majorHAnsi"/>
          <w:sz w:val="24"/>
          <w:szCs w:val="24"/>
          <w:lang w:val="it-IT"/>
        </w:rPr>
        <w:t>Art.</w:t>
      </w:r>
      <w:r>
        <w:rPr>
          <w:rStyle w:val="fontstyle21"/>
          <w:rFonts w:asciiTheme="majorHAnsi" w:hAnsiTheme="majorHAnsi"/>
          <w:sz w:val="24"/>
          <w:szCs w:val="24"/>
          <w:lang w:val="it-IT"/>
        </w:rPr>
        <w:t xml:space="preserve"> 5</w:t>
      </w:r>
      <w:r w:rsidRPr="00D62EFF">
        <w:rPr>
          <w:rStyle w:val="fontstyle21"/>
          <w:rFonts w:asciiTheme="majorHAnsi" w:hAnsiTheme="majorHAnsi"/>
          <w:sz w:val="24"/>
          <w:szCs w:val="24"/>
          <w:lang w:val="it-IT"/>
        </w:rPr>
        <w:t xml:space="preserve"> </w:t>
      </w:r>
      <w:r>
        <w:rPr>
          <w:rStyle w:val="fontstyle01"/>
          <w:rFonts w:asciiTheme="majorHAnsi" w:hAnsiTheme="majorHAnsi"/>
          <w:sz w:val="24"/>
          <w:szCs w:val="24"/>
          <w:lang w:val="it-IT"/>
        </w:rPr>
        <w:t xml:space="preserve"> Să se mandateze domnul Avram Ion, în calitate de pimar al comunei Ruginești, județul Vrancea, pentru semnarea contractului de delegare a gestiunii cu operatorul câștigător.</w:t>
      </w:r>
      <w:r w:rsidRPr="00D62EFF">
        <w:rPr>
          <w:rStyle w:val="fontstyle01"/>
          <w:rFonts w:asciiTheme="majorHAnsi" w:hAnsiTheme="majorHAnsi"/>
          <w:sz w:val="24"/>
          <w:szCs w:val="24"/>
          <w:lang w:val="it-IT"/>
        </w:rPr>
        <w:tab/>
        <w:t xml:space="preserve">  </w:t>
      </w:r>
    </w:p>
    <w:p w14:paraId="0C458DE3" w14:textId="77777777" w:rsidR="00F5000D" w:rsidRDefault="00F5000D" w:rsidP="00F5000D">
      <w:pPr>
        <w:autoSpaceDE w:val="0"/>
        <w:autoSpaceDN w:val="0"/>
        <w:adjustRightInd w:val="0"/>
        <w:spacing w:line="240" w:lineRule="auto"/>
        <w:ind w:right="-23"/>
        <w:jc w:val="both"/>
        <w:rPr>
          <w:rFonts w:asciiTheme="majorHAnsi" w:hAnsiTheme="majorHAnsi"/>
          <w:color w:val="000000" w:themeColor="text1"/>
          <w:sz w:val="24"/>
          <w:szCs w:val="24"/>
          <w:lang w:val="ro-RO" w:eastAsia="ro-RO"/>
        </w:rPr>
      </w:pPr>
      <w:r>
        <w:rPr>
          <w:rStyle w:val="fontstyle21"/>
          <w:rFonts w:asciiTheme="majorHAnsi" w:hAnsiTheme="majorHAnsi"/>
          <w:sz w:val="24"/>
          <w:szCs w:val="24"/>
          <w:lang w:val="it-IT"/>
        </w:rPr>
        <w:t xml:space="preserve">      </w:t>
      </w:r>
      <w:r w:rsidRPr="00D62EFF">
        <w:rPr>
          <w:rStyle w:val="fontstyle21"/>
          <w:rFonts w:asciiTheme="majorHAnsi" w:hAnsiTheme="majorHAnsi"/>
          <w:sz w:val="24"/>
          <w:szCs w:val="24"/>
          <w:lang w:val="it-IT"/>
        </w:rPr>
        <w:t>Art.</w:t>
      </w:r>
      <w:r>
        <w:rPr>
          <w:rStyle w:val="fontstyle21"/>
          <w:rFonts w:asciiTheme="majorHAnsi" w:hAnsiTheme="majorHAnsi"/>
          <w:sz w:val="24"/>
          <w:szCs w:val="24"/>
          <w:lang w:val="it-IT"/>
        </w:rPr>
        <w:t xml:space="preserve"> 6</w:t>
      </w:r>
      <w:r w:rsidRPr="00D62EFF">
        <w:rPr>
          <w:rStyle w:val="fontstyle01"/>
          <w:rFonts w:asciiTheme="majorHAnsi" w:hAnsiTheme="majorHAnsi"/>
          <w:sz w:val="24"/>
          <w:szCs w:val="24"/>
          <w:lang w:val="it-IT"/>
        </w:rPr>
        <w:t>.</w:t>
      </w:r>
      <w:r w:rsidRPr="00D62EFF">
        <w:rPr>
          <w:rFonts w:asciiTheme="majorHAnsi" w:hAnsiTheme="majorHAnsi"/>
          <w:color w:val="000000" w:themeColor="text1"/>
          <w:sz w:val="24"/>
          <w:szCs w:val="24"/>
          <w:lang w:val="ro-RO" w:eastAsia="ro-RO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  <w:lang w:val="ro-RO" w:eastAsia="ro-RO"/>
        </w:rPr>
        <w:t>Prezenta poate fi contestată în condițiile și în termenele prevăzute de Legea nr. 554/2004 a contenciosului administrativ, cu modificările și completările ulterioare.</w:t>
      </w:r>
    </w:p>
    <w:p w14:paraId="6360E7B9" w14:textId="77777777" w:rsidR="00F5000D" w:rsidRDefault="00F5000D" w:rsidP="00F5000D">
      <w:pPr>
        <w:autoSpaceDE w:val="0"/>
        <w:autoSpaceDN w:val="0"/>
        <w:adjustRightInd w:val="0"/>
        <w:spacing w:line="240" w:lineRule="auto"/>
        <w:ind w:right="-23"/>
        <w:jc w:val="both"/>
        <w:rPr>
          <w:rStyle w:val="fontstyle01"/>
          <w:rFonts w:asciiTheme="majorHAnsi" w:eastAsiaTheme="majorEastAsia" w:hAnsiTheme="majorHAnsi"/>
          <w:sz w:val="24"/>
          <w:szCs w:val="24"/>
          <w:lang w:val="it-IT"/>
        </w:rPr>
      </w:pPr>
      <w:r w:rsidRPr="00261DF7">
        <w:rPr>
          <w:rFonts w:asciiTheme="majorHAnsi" w:hAnsiTheme="majorHAnsi"/>
          <w:color w:val="000000" w:themeColor="text1"/>
          <w:sz w:val="24"/>
          <w:szCs w:val="24"/>
          <w:lang w:val="ro-RO" w:eastAsia="ro-RO"/>
        </w:rPr>
        <w:t xml:space="preserve">      </w:t>
      </w:r>
      <w:r w:rsidRPr="00261DF7">
        <w:rPr>
          <w:rStyle w:val="fontstyle01"/>
          <w:rFonts w:asciiTheme="majorHAnsi" w:eastAsiaTheme="majorEastAsia" w:hAnsiTheme="majorHAnsi"/>
          <w:b/>
          <w:sz w:val="24"/>
          <w:szCs w:val="24"/>
          <w:lang w:val="it-IT"/>
        </w:rPr>
        <w:t xml:space="preserve">Art. 7 </w:t>
      </w:r>
      <w:r>
        <w:rPr>
          <w:rStyle w:val="fontstyle01"/>
          <w:rFonts w:asciiTheme="majorHAnsi" w:eastAsiaTheme="majorEastAsia" w:hAnsiTheme="majorHAnsi"/>
          <w:sz w:val="24"/>
          <w:szCs w:val="24"/>
          <w:lang w:val="it-IT"/>
        </w:rPr>
        <w:t>Hotărârea va fi dusă la îndeplinire de către primarului comunei Ruginești, prin intermediul aparatului de specialitate.</w:t>
      </w:r>
    </w:p>
    <w:p w14:paraId="17A68F22" w14:textId="77777777" w:rsidR="00F5000D" w:rsidRPr="00261DF7" w:rsidRDefault="00F5000D" w:rsidP="00F5000D">
      <w:pPr>
        <w:autoSpaceDE w:val="0"/>
        <w:autoSpaceDN w:val="0"/>
        <w:adjustRightInd w:val="0"/>
        <w:spacing w:line="240" w:lineRule="auto"/>
        <w:ind w:right="-23"/>
        <w:jc w:val="both"/>
        <w:rPr>
          <w:rFonts w:asciiTheme="majorHAnsi" w:hAnsiTheme="majorHAnsi"/>
          <w:color w:val="000000" w:themeColor="text1"/>
          <w:sz w:val="24"/>
          <w:szCs w:val="24"/>
          <w:lang w:val="ro-RO" w:eastAsia="ro-RO"/>
        </w:rPr>
      </w:pPr>
      <w:r>
        <w:rPr>
          <w:rStyle w:val="fontstyle01"/>
          <w:rFonts w:asciiTheme="majorHAnsi" w:eastAsiaTheme="majorEastAsia" w:hAnsiTheme="majorHAnsi"/>
          <w:sz w:val="24"/>
          <w:szCs w:val="24"/>
          <w:lang w:val="it-IT"/>
        </w:rPr>
        <w:t xml:space="preserve">     </w:t>
      </w:r>
      <w:r w:rsidRPr="00261DF7">
        <w:rPr>
          <w:rStyle w:val="fontstyle01"/>
          <w:rFonts w:asciiTheme="majorHAnsi" w:eastAsiaTheme="majorEastAsia" w:hAnsiTheme="majorHAnsi"/>
          <w:sz w:val="24"/>
          <w:szCs w:val="24"/>
          <w:lang w:val="it-IT"/>
        </w:rPr>
        <w:t xml:space="preserve"> </w:t>
      </w:r>
      <w:r w:rsidRPr="00261DF7">
        <w:rPr>
          <w:rStyle w:val="fontstyle01"/>
          <w:rFonts w:asciiTheme="majorHAnsi" w:eastAsiaTheme="majorEastAsia" w:hAnsiTheme="majorHAnsi"/>
          <w:b/>
          <w:sz w:val="24"/>
          <w:szCs w:val="24"/>
          <w:lang w:val="it-IT"/>
        </w:rPr>
        <w:t>Art. 8</w:t>
      </w:r>
      <w:r w:rsidRPr="00261DF7">
        <w:rPr>
          <w:rStyle w:val="fontstyle01"/>
          <w:rFonts w:asciiTheme="majorHAnsi" w:eastAsiaTheme="majorEastAsia" w:hAnsiTheme="majorHAnsi"/>
          <w:sz w:val="24"/>
          <w:szCs w:val="24"/>
          <w:lang w:val="it-IT"/>
        </w:rPr>
        <w:t xml:space="preserve"> </w:t>
      </w:r>
      <w:r>
        <w:rPr>
          <w:rStyle w:val="fontstyle01"/>
          <w:rFonts w:asciiTheme="majorHAnsi" w:eastAsiaTheme="majorEastAsia" w:hAnsiTheme="majorHAnsi"/>
          <w:sz w:val="24"/>
          <w:szCs w:val="24"/>
          <w:lang w:val="it-IT"/>
        </w:rPr>
        <w:t xml:space="preserve"> Prezenta hotărâre va fi comunicată Instituției Prefectului – județul Vrancea, în vederea exercitării controlului cu privire la legalitatea actelor administrative, Primarului comunei Ruginești, responsabilului cu achiziții publice, compartimentului financiar – contabil, în termenul prevăzut de lege și publicată în Monitorul Local Oficial.</w:t>
      </w:r>
    </w:p>
    <w:p w14:paraId="6BCDC68B" w14:textId="77777777" w:rsidR="00F5000D" w:rsidRDefault="00F5000D" w:rsidP="00F5000D">
      <w:pPr>
        <w:autoSpaceDE w:val="0"/>
        <w:autoSpaceDN w:val="0"/>
        <w:adjustRightInd w:val="0"/>
        <w:spacing w:after="0" w:line="240" w:lineRule="auto"/>
        <w:ind w:left="357" w:right="-23"/>
        <w:jc w:val="both"/>
        <w:rPr>
          <w:rFonts w:asciiTheme="majorHAnsi" w:hAnsiTheme="majorHAnsi"/>
          <w:b/>
          <w:color w:val="000000" w:themeColor="text1"/>
          <w:sz w:val="24"/>
          <w:szCs w:val="24"/>
          <w:lang w:val="it-IT"/>
        </w:rPr>
      </w:pPr>
      <w:r w:rsidRPr="00D62EFF">
        <w:rPr>
          <w:rFonts w:asciiTheme="majorHAnsi" w:hAnsiTheme="majorHAnsi"/>
          <w:b/>
          <w:color w:val="000000" w:themeColor="text1"/>
          <w:sz w:val="24"/>
          <w:szCs w:val="24"/>
          <w:lang w:val="it-IT"/>
        </w:rPr>
        <w:lastRenderedPageBreak/>
        <w:t>INIȚIATOR,</w:t>
      </w:r>
      <w:r w:rsidRPr="00D62EFF">
        <w:rPr>
          <w:rFonts w:asciiTheme="majorHAnsi" w:hAnsiTheme="majorHAnsi"/>
          <w:b/>
          <w:color w:val="000000" w:themeColor="text1"/>
          <w:sz w:val="24"/>
          <w:szCs w:val="24"/>
          <w:lang w:val="it-IT"/>
        </w:rPr>
        <w:tab/>
      </w:r>
      <w:r w:rsidRPr="00D62EFF">
        <w:rPr>
          <w:rFonts w:asciiTheme="majorHAnsi" w:hAnsiTheme="majorHAnsi"/>
          <w:b/>
          <w:color w:val="000000" w:themeColor="text1"/>
          <w:sz w:val="24"/>
          <w:szCs w:val="24"/>
          <w:lang w:val="it-IT"/>
        </w:rPr>
        <w:tab/>
        <w:t xml:space="preserve">                        </w:t>
      </w:r>
      <w:r>
        <w:rPr>
          <w:rFonts w:asciiTheme="majorHAnsi" w:hAnsiTheme="majorHAnsi"/>
          <w:b/>
          <w:color w:val="000000" w:themeColor="text1"/>
          <w:sz w:val="24"/>
          <w:szCs w:val="24"/>
          <w:lang w:val="it-IT"/>
        </w:rPr>
        <w:t xml:space="preserve">                               </w:t>
      </w:r>
      <w:r w:rsidRPr="00D62EFF">
        <w:rPr>
          <w:rFonts w:asciiTheme="majorHAnsi" w:hAnsiTheme="majorHAnsi"/>
          <w:b/>
          <w:sz w:val="24"/>
          <w:szCs w:val="24"/>
          <w:lang w:val="it-IT"/>
        </w:rPr>
        <w:t>Avizat pentru legalitate</w:t>
      </w:r>
      <w:r w:rsidRPr="00D62EFF">
        <w:rPr>
          <w:rFonts w:asciiTheme="majorHAnsi" w:hAnsiTheme="majorHAnsi"/>
          <w:b/>
          <w:color w:val="000000" w:themeColor="text1"/>
          <w:sz w:val="24"/>
          <w:szCs w:val="24"/>
          <w:lang w:val="it-IT"/>
        </w:rPr>
        <w:t>,</w:t>
      </w:r>
      <w:r w:rsidRPr="00D62EFF">
        <w:rPr>
          <w:rFonts w:asciiTheme="majorHAnsi" w:hAnsiTheme="majorHAnsi"/>
          <w:b/>
          <w:color w:val="000000" w:themeColor="text1"/>
          <w:sz w:val="24"/>
          <w:szCs w:val="24"/>
          <w:lang w:val="it-IT"/>
        </w:rPr>
        <w:tab/>
      </w:r>
    </w:p>
    <w:p w14:paraId="5046AF5E" w14:textId="77777777" w:rsidR="00F5000D" w:rsidRPr="00D62EFF" w:rsidRDefault="00F5000D" w:rsidP="00F5000D">
      <w:pPr>
        <w:autoSpaceDE w:val="0"/>
        <w:autoSpaceDN w:val="0"/>
        <w:adjustRightInd w:val="0"/>
        <w:spacing w:after="0" w:line="240" w:lineRule="auto"/>
        <w:ind w:left="357" w:right="-23"/>
        <w:jc w:val="both"/>
        <w:rPr>
          <w:rFonts w:asciiTheme="majorHAnsi" w:hAnsiTheme="majorHAnsi"/>
          <w:sz w:val="24"/>
          <w:szCs w:val="24"/>
          <w:lang w:val="it-IT" w:eastAsia="ar-SA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  <w:lang w:val="it-IT"/>
        </w:rPr>
        <w:t xml:space="preserve">   </w:t>
      </w:r>
      <w:r w:rsidRPr="00D62EFF">
        <w:rPr>
          <w:rFonts w:asciiTheme="majorHAnsi" w:hAnsiTheme="majorHAnsi"/>
          <w:b/>
          <w:color w:val="000000" w:themeColor="text1"/>
          <w:sz w:val="24"/>
          <w:szCs w:val="24"/>
          <w:lang w:val="it-IT"/>
        </w:rPr>
        <w:t>Primar</w:t>
      </w:r>
      <w:r w:rsidRPr="00D62EFF">
        <w:rPr>
          <w:rFonts w:asciiTheme="majorHAnsi" w:hAnsiTheme="majorHAnsi"/>
          <w:color w:val="000000" w:themeColor="text1"/>
          <w:sz w:val="24"/>
          <w:szCs w:val="24"/>
          <w:lang w:val="it-IT"/>
        </w:rPr>
        <w:t xml:space="preserve"> </w:t>
      </w:r>
      <w:r w:rsidRPr="00D62EFF">
        <w:rPr>
          <w:rFonts w:asciiTheme="majorHAnsi" w:hAnsiTheme="majorHAnsi"/>
          <w:color w:val="000000" w:themeColor="text1"/>
          <w:sz w:val="24"/>
          <w:szCs w:val="24"/>
          <w:lang w:val="it-IT"/>
        </w:rPr>
        <w:tab/>
        <w:t xml:space="preserve">                                                             </w:t>
      </w:r>
      <w:r>
        <w:rPr>
          <w:rFonts w:asciiTheme="majorHAnsi" w:hAnsiTheme="majorHAnsi"/>
          <w:color w:val="000000" w:themeColor="text1"/>
          <w:sz w:val="24"/>
          <w:szCs w:val="24"/>
          <w:lang w:val="it-IT"/>
        </w:rPr>
        <w:t xml:space="preserve">                     </w:t>
      </w:r>
      <w:r w:rsidRPr="00D62EFF">
        <w:rPr>
          <w:rFonts w:asciiTheme="majorHAnsi" w:hAnsiTheme="majorHAnsi"/>
          <w:b/>
          <w:sz w:val="24"/>
          <w:szCs w:val="24"/>
          <w:lang w:val="it-IT"/>
        </w:rPr>
        <w:t xml:space="preserve">Secretar general  </w:t>
      </w:r>
      <w:r w:rsidRPr="00D62EFF">
        <w:rPr>
          <w:rFonts w:asciiTheme="majorHAnsi" w:hAnsiTheme="majorHAnsi"/>
          <w:color w:val="000000" w:themeColor="text1"/>
          <w:sz w:val="24"/>
          <w:szCs w:val="24"/>
          <w:lang w:val="it-IT"/>
        </w:rPr>
        <w:tab/>
      </w:r>
      <w:r w:rsidRPr="00D62EFF">
        <w:rPr>
          <w:rFonts w:asciiTheme="majorHAnsi" w:hAnsiTheme="majorHAnsi"/>
          <w:color w:val="000000" w:themeColor="text1"/>
          <w:sz w:val="24"/>
          <w:szCs w:val="24"/>
          <w:lang w:val="it-IT"/>
        </w:rPr>
        <w:tab/>
      </w:r>
      <w:r w:rsidRPr="00D62EFF">
        <w:rPr>
          <w:rFonts w:asciiTheme="majorHAnsi" w:hAnsiTheme="majorHAnsi"/>
          <w:color w:val="000000" w:themeColor="text1"/>
          <w:sz w:val="24"/>
          <w:szCs w:val="24"/>
          <w:lang w:val="it-IT"/>
        </w:rPr>
        <w:tab/>
      </w:r>
    </w:p>
    <w:p w14:paraId="42C28024" w14:textId="77777777" w:rsidR="00F5000D" w:rsidRPr="00D62EFF" w:rsidRDefault="00F5000D" w:rsidP="00F5000D">
      <w:pPr>
        <w:spacing w:line="240" w:lineRule="auto"/>
        <w:ind w:left="426" w:right="-23"/>
        <w:rPr>
          <w:rFonts w:asciiTheme="majorHAnsi" w:hAnsiTheme="majorHAnsi"/>
          <w:b/>
          <w:sz w:val="24"/>
          <w:szCs w:val="24"/>
          <w:lang w:val="it-IT"/>
        </w:rPr>
      </w:pPr>
      <w:r>
        <w:rPr>
          <w:rFonts w:asciiTheme="majorHAnsi" w:hAnsiTheme="majorHAnsi"/>
          <w:b/>
          <w:sz w:val="24"/>
          <w:szCs w:val="24"/>
          <w:lang w:val="it-IT"/>
        </w:rPr>
        <w:t xml:space="preserve">Avram Ion   </w:t>
      </w:r>
      <w:r>
        <w:rPr>
          <w:rFonts w:asciiTheme="majorHAnsi" w:hAnsiTheme="majorHAnsi"/>
          <w:b/>
          <w:sz w:val="24"/>
          <w:szCs w:val="24"/>
          <w:lang w:val="it-IT"/>
        </w:rPr>
        <w:tab/>
      </w:r>
      <w:r>
        <w:rPr>
          <w:rFonts w:asciiTheme="majorHAnsi" w:hAnsiTheme="majorHAnsi"/>
          <w:b/>
          <w:sz w:val="24"/>
          <w:szCs w:val="24"/>
          <w:lang w:val="it-IT"/>
        </w:rPr>
        <w:tab/>
      </w:r>
      <w:r>
        <w:rPr>
          <w:rFonts w:asciiTheme="majorHAnsi" w:hAnsiTheme="majorHAnsi"/>
          <w:b/>
          <w:sz w:val="24"/>
          <w:szCs w:val="24"/>
          <w:lang w:val="it-IT"/>
        </w:rPr>
        <w:tab/>
      </w:r>
      <w:r>
        <w:rPr>
          <w:rFonts w:asciiTheme="majorHAnsi" w:hAnsiTheme="majorHAnsi"/>
          <w:b/>
          <w:sz w:val="24"/>
          <w:szCs w:val="24"/>
          <w:lang w:val="it-IT"/>
        </w:rPr>
        <w:tab/>
      </w:r>
      <w:r>
        <w:rPr>
          <w:rFonts w:asciiTheme="majorHAnsi" w:hAnsiTheme="majorHAnsi"/>
          <w:b/>
          <w:sz w:val="24"/>
          <w:szCs w:val="24"/>
          <w:lang w:val="it-IT"/>
        </w:rPr>
        <w:tab/>
      </w:r>
      <w:r>
        <w:rPr>
          <w:rFonts w:asciiTheme="majorHAnsi" w:hAnsiTheme="majorHAnsi"/>
          <w:b/>
          <w:sz w:val="24"/>
          <w:szCs w:val="24"/>
          <w:lang w:val="it-IT"/>
        </w:rPr>
        <w:tab/>
        <w:t xml:space="preserve">       Tănase Nicoleta</w:t>
      </w:r>
    </w:p>
    <w:sectPr w:rsidR="00F5000D" w:rsidRPr="00D62EFF" w:rsidSect="00837561">
      <w:pgSz w:w="12240" w:h="15840"/>
      <w:pgMar w:top="709" w:right="900" w:bottom="709" w:left="1440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DB7D" w14:textId="77777777" w:rsidR="00033CD5" w:rsidRDefault="00033CD5" w:rsidP="00DA1ED9">
      <w:pPr>
        <w:spacing w:after="0" w:line="240" w:lineRule="auto"/>
      </w:pPr>
      <w:r>
        <w:separator/>
      </w:r>
    </w:p>
  </w:endnote>
  <w:endnote w:type="continuationSeparator" w:id="0">
    <w:p w14:paraId="03A9D4FB" w14:textId="77777777" w:rsidR="00033CD5" w:rsidRDefault="00033CD5" w:rsidP="00DA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tstream Vera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Bitstream Vera Sans">
    <w:altName w:val="Arial"/>
    <w:charset w:val="00"/>
    <w:family w:val="swiss"/>
    <w:pitch w:val="default"/>
    <w:sig w:usb0="00000000" w:usb1="00000000" w:usb2="00000000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B638" w14:textId="77777777" w:rsidR="00033CD5" w:rsidRDefault="00033CD5" w:rsidP="00DA1ED9">
      <w:pPr>
        <w:spacing w:after="0" w:line="240" w:lineRule="auto"/>
      </w:pPr>
      <w:r>
        <w:separator/>
      </w:r>
    </w:p>
  </w:footnote>
  <w:footnote w:type="continuationSeparator" w:id="0">
    <w:p w14:paraId="0D85C2E4" w14:textId="77777777" w:rsidR="00033CD5" w:rsidRDefault="00033CD5" w:rsidP="00DA1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1152228"/>
    <w:multiLevelType w:val="hybridMultilevel"/>
    <w:tmpl w:val="604A74F4"/>
    <w:lvl w:ilvl="0" w:tplc="041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D39D7"/>
    <w:multiLevelType w:val="hybridMultilevel"/>
    <w:tmpl w:val="CDFCE8BE"/>
    <w:lvl w:ilvl="0" w:tplc="29A4ED3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7239B"/>
    <w:multiLevelType w:val="hybridMultilevel"/>
    <w:tmpl w:val="CB7CDE12"/>
    <w:lvl w:ilvl="0" w:tplc="5F8E35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B4B18"/>
    <w:multiLevelType w:val="hybridMultilevel"/>
    <w:tmpl w:val="7096C77E"/>
    <w:lvl w:ilvl="0" w:tplc="BD0018BA">
      <w:start w:val="1"/>
      <w:numFmt w:val="lowerLetter"/>
      <w:lvlText w:val="%1)"/>
      <w:lvlJc w:val="left"/>
      <w:pPr>
        <w:ind w:left="360" w:hanging="360"/>
      </w:pPr>
      <w:rPr>
        <w:rFonts w:asciiTheme="majorHAnsi" w:eastAsia="Times New Roman" w:hAnsiTheme="majorHAnsi" w:cs="Times New Roman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E7529"/>
    <w:multiLevelType w:val="hybridMultilevel"/>
    <w:tmpl w:val="032624C8"/>
    <w:lvl w:ilvl="0" w:tplc="C17AE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82C9D"/>
    <w:multiLevelType w:val="hybridMultilevel"/>
    <w:tmpl w:val="68A042E6"/>
    <w:lvl w:ilvl="0" w:tplc="A85C75D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FD30A64"/>
    <w:multiLevelType w:val="hybridMultilevel"/>
    <w:tmpl w:val="82766F6E"/>
    <w:lvl w:ilvl="0" w:tplc="C9C05E78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0940A65"/>
    <w:multiLevelType w:val="hybridMultilevel"/>
    <w:tmpl w:val="EB721B2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0D202A"/>
    <w:multiLevelType w:val="hybridMultilevel"/>
    <w:tmpl w:val="D78E25BC"/>
    <w:lvl w:ilvl="0" w:tplc="79B45E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F6F2E"/>
    <w:multiLevelType w:val="hybridMultilevel"/>
    <w:tmpl w:val="05FE481E"/>
    <w:lvl w:ilvl="0" w:tplc="DEDC22DE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AD06C4B"/>
    <w:multiLevelType w:val="hybridMultilevel"/>
    <w:tmpl w:val="D3282D18"/>
    <w:lvl w:ilvl="0" w:tplc="767CD7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56B2D"/>
    <w:multiLevelType w:val="hybridMultilevel"/>
    <w:tmpl w:val="48CAD9A2"/>
    <w:lvl w:ilvl="0" w:tplc="A70265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146D8"/>
    <w:multiLevelType w:val="hybridMultilevel"/>
    <w:tmpl w:val="056411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D783F"/>
    <w:multiLevelType w:val="hybridMultilevel"/>
    <w:tmpl w:val="3926FA2A"/>
    <w:lvl w:ilvl="0" w:tplc="EEA8404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7427B50"/>
    <w:multiLevelType w:val="hybridMultilevel"/>
    <w:tmpl w:val="E9AAD128"/>
    <w:lvl w:ilvl="0" w:tplc="3D0A3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2D1D00"/>
    <w:multiLevelType w:val="hybridMultilevel"/>
    <w:tmpl w:val="1A4A0346"/>
    <w:lvl w:ilvl="0" w:tplc="856AAF5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743E79"/>
    <w:multiLevelType w:val="hybridMultilevel"/>
    <w:tmpl w:val="420C3056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 w15:restartNumberingAfterBreak="0">
    <w:nsid w:val="51336107"/>
    <w:multiLevelType w:val="hybridMultilevel"/>
    <w:tmpl w:val="0D10A34C"/>
    <w:lvl w:ilvl="0" w:tplc="61F09D82">
      <w:start w:val="1"/>
      <w:numFmt w:val="bullet"/>
      <w:lvlText w:val="-"/>
      <w:lvlJc w:val="left"/>
      <w:pPr>
        <w:ind w:left="720" w:hanging="360"/>
      </w:pPr>
      <w:rPr>
        <w:rFonts w:hint="default"/>
        <w:lang w:val="fr-F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21DF8"/>
    <w:multiLevelType w:val="hybridMultilevel"/>
    <w:tmpl w:val="077C909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E0034">
      <w:numFmt w:val="bullet"/>
      <w:lvlText w:val="-"/>
      <w:lvlJc w:val="left"/>
      <w:pPr>
        <w:ind w:left="1440" w:hanging="360"/>
      </w:pPr>
      <w:rPr>
        <w:rFonts w:ascii="Bitstream Vera Serif" w:eastAsia="Bitstream Vera Sans" w:hAnsi="Bitstream Vera Serif" w:cs="Times New Roman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855E4"/>
    <w:multiLevelType w:val="hybridMultilevel"/>
    <w:tmpl w:val="2A788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A2750"/>
    <w:multiLevelType w:val="hybridMultilevel"/>
    <w:tmpl w:val="2556C6C0"/>
    <w:lvl w:ilvl="0" w:tplc="11C650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8E7D15"/>
    <w:multiLevelType w:val="singleLevel"/>
    <w:tmpl w:val="61F09D82"/>
    <w:lvl w:ilvl="0">
      <w:start w:val="1"/>
      <w:numFmt w:val="bullet"/>
      <w:lvlText w:val="-"/>
      <w:lvlJc w:val="left"/>
      <w:pPr>
        <w:tabs>
          <w:tab w:val="num" w:pos="675"/>
        </w:tabs>
        <w:ind w:left="675" w:hanging="375"/>
      </w:pPr>
      <w:rPr>
        <w:lang w:val="fr-FR"/>
      </w:rPr>
    </w:lvl>
  </w:abstractNum>
  <w:abstractNum w:abstractNumId="23" w15:restartNumberingAfterBreak="0">
    <w:nsid w:val="64EB591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6FA2774A"/>
    <w:multiLevelType w:val="hybridMultilevel"/>
    <w:tmpl w:val="26642E8E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7281C87"/>
    <w:multiLevelType w:val="hybridMultilevel"/>
    <w:tmpl w:val="39029176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90C0498"/>
    <w:multiLevelType w:val="multilevel"/>
    <w:tmpl w:val="932EF87C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Book Antiqua" w:eastAsia="Times New Roman" w:hAnsi="Book Antiqua" w:cs="Times New Roman"/>
      </w:rPr>
    </w:lvl>
    <w:lvl w:ilvl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737507133">
    <w:abstractNumId w:val="11"/>
  </w:num>
  <w:num w:numId="2" w16cid:durableId="957562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85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4993404">
    <w:abstractNumId w:val="8"/>
  </w:num>
  <w:num w:numId="5" w16cid:durableId="99375401">
    <w:abstractNumId w:val="19"/>
  </w:num>
  <w:num w:numId="6" w16cid:durableId="109974617">
    <w:abstractNumId w:val="13"/>
  </w:num>
  <w:num w:numId="7" w16cid:durableId="237911862">
    <w:abstractNumId w:val="23"/>
  </w:num>
  <w:num w:numId="8" w16cid:durableId="396635014">
    <w:abstractNumId w:val="14"/>
  </w:num>
  <w:num w:numId="9" w16cid:durableId="272789284">
    <w:abstractNumId w:val="4"/>
  </w:num>
  <w:num w:numId="10" w16cid:durableId="1711762443">
    <w:abstractNumId w:val="5"/>
  </w:num>
  <w:num w:numId="11" w16cid:durableId="2100329202">
    <w:abstractNumId w:val="7"/>
  </w:num>
  <w:num w:numId="12" w16cid:durableId="158469769">
    <w:abstractNumId w:val="1"/>
  </w:num>
  <w:num w:numId="13" w16cid:durableId="173082103">
    <w:abstractNumId w:val="2"/>
  </w:num>
  <w:num w:numId="14" w16cid:durableId="51315706">
    <w:abstractNumId w:val="15"/>
  </w:num>
  <w:num w:numId="15" w16cid:durableId="1987278186">
    <w:abstractNumId w:val="21"/>
  </w:num>
  <w:num w:numId="16" w16cid:durableId="1728339552">
    <w:abstractNumId w:val="20"/>
  </w:num>
  <w:num w:numId="17" w16cid:durableId="480125388">
    <w:abstractNumId w:val="10"/>
  </w:num>
  <w:num w:numId="18" w16cid:durableId="1437288755">
    <w:abstractNumId w:val="17"/>
  </w:num>
  <w:num w:numId="19" w16cid:durableId="1626429700">
    <w:abstractNumId w:val="16"/>
  </w:num>
  <w:num w:numId="20" w16cid:durableId="1353797729">
    <w:abstractNumId w:val="6"/>
  </w:num>
  <w:num w:numId="21" w16cid:durableId="1118908493">
    <w:abstractNumId w:val="22"/>
  </w:num>
  <w:num w:numId="22" w16cid:durableId="387648606">
    <w:abstractNumId w:val="18"/>
  </w:num>
  <w:num w:numId="23" w16cid:durableId="576938176">
    <w:abstractNumId w:val="3"/>
  </w:num>
  <w:num w:numId="24" w16cid:durableId="522522396">
    <w:abstractNumId w:val="25"/>
  </w:num>
  <w:num w:numId="25" w16cid:durableId="1634210476">
    <w:abstractNumId w:val="24"/>
  </w:num>
  <w:num w:numId="26" w16cid:durableId="1196044727">
    <w:abstractNumId w:val="12"/>
  </w:num>
  <w:num w:numId="27" w16cid:durableId="11255447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3D"/>
    <w:rsid w:val="0001133A"/>
    <w:rsid w:val="00033CD5"/>
    <w:rsid w:val="00053943"/>
    <w:rsid w:val="00094427"/>
    <w:rsid w:val="000A4D18"/>
    <w:rsid w:val="000A698B"/>
    <w:rsid w:val="000A7F9E"/>
    <w:rsid w:val="000B0B17"/>
    <w:rsid w:val="000C4326"/>
    <w:rsid w:val="000D1A4E"/>
    <w:rsid w:val="000D2BAA"/>
    <w:rsid w:val="000E36C8"/>
    <w:rsid w:val="000F5889"/>
    <w:rsid w:val="00106C59"/>
    <w:rsid w:val="00107811"/>
    <w:rsid w:val="001102D6"/>
    <w:rsid w:val="0011333C"/>
    <w:rsid w:val="00117B69"/>
    <w:rsid w:val="001257A9"/>
    <w:rsid w:val="001267BB"/>
    <w:rsid w:val="00130F5E"/>
    <w:rsid w:val="001403E7"/>
    <w:rsid w:val="0014483A"/>
    <w:rsid w:val="001518F7"/>
    <w:rsid w:val="0015241C"/>
    <w:rsid w:val="00153ABE"/>
    <w:rsid w:val="00154A87"/>
    <w:rsid w:val="00162EA6"/>
    <w:rsid w:val="001B7962"/>
    <w:rsid w:val="001C0144"/>
    <w:rsid w:val="001C36EE"/>
    <w:rsid w:val="001C5F53"/>
    <w:rsid w:val="001C66FF"/>
    <w:rsid w:val="001F40E9"/>
    <w:rsid w:val="00201C8D"/>
    <w:rsid w:val="00204977"/>
    <w:rsid w:val="002158E0"/>
    <w:rsid w:val="002206BF"/>
    <w:rsid w:val="00221C3E"/>
    <w:rsid w:val="00224FB7"/>
    <w:rsid w:val="0023022A"/>
    <w:rsid w:val="0023066A"/>
    <w:rsid w:val="0025039D"/>
    <w:rsid w:val="00257859"/>
    <w:rsid w:val="00260A34"/>
    <w:rsid w:val="00261DF7"/>
    <w:rsid w:val="002624ED"/>
    <w:rsid w:val="00270B24"/>
    <w:rsid w:val="00271708"/>
    <w:rsid w:val="00275826"/>
    <w:rsid w:val="00280FDF"/>
    <w:rsid w:val="0028566E"/>
    <w:rsid w:val="0029202C"/>
    <w:rsid w:val="00293775"/>
    <w:rsid w:val="002B102D"/>
    <w:rsid w:val="002D20FA"/>
    <w:rsid w:val="002D478A"/>
    <w:rsid w:val="002D5F70"/>
    <w:rsid w:val="002D61C1"/>
    <w:rsid w:val="002E2D34"/>
    <w:rsid w:val="002E2F18"/>
    <w:rsid w:val="002F51CC"/>
    <w:rsid w:val="00304D70"/>
    <w:rsid w:val="00312E06"/>
    <w:rsid w:val="00330BB3"/>
    <w:rsid w:val="0033114A"/>
    <w:rsid w:val="00331C6D"/>
    <w:rsid w:val="00335ACB"/>
    <w:rsid w:val="00345B38"/>
    <w:rsid w:val="00365B00"/>
    <w:rsid w:val="00374D7F"/>
    <w:rsid w:val="00375187"/>
    <w:rsid w:val="003847BB"/>
    <w:rsid w:val="003879DD"/>
    <w:rsid w:val="00392291"/>
    <w:rsid w:val="0039251E"/>
    <w:rsid w:val="00396135"/>
    <w:rsid w:val="003A2F27"/>
    <w:rsid w:val="003B06E4"/>
    <w:rsid w:val="003C04B2"/>
    <w:rsid w:val="003C3851"/>
    <w:rsid w:val="003C4B04"/>
    <w:rsid w:val="003D39B3"/>
    <w:rsid w:val="003F41AB"/>
    <w:rsid w:val="003F6D43"/>
    <w:rsid w:val="004218FA"/>
    <w:rsid w:val="00424A38"/>
    <w:rsid w:val="00432103"/>
    <w:rsid w:val="00435E84"/>
    <w:rsid w:val="00455D7A"/>
    <w:rsid w:val="004659FF"/>
    <w:rsid w:val="00472A27"/>
    <w:rsid w:val="00493B30"/>
    <w:rsid w:val="00496C26"/>
    <w:rsid w:val="00497028"/>
    <w:rsid w:val="004B7B63"/>
    <w:rsid w:val="004C0F9C"/>
    <w:rsid w:val="004C36AC"/>
    <w:rsid w:val="004D340C"/>
    <w:rsid w:val="004E1F3D"/>
    <w:rsid w:val="004E6400"/>
    <w:rsid w:val="004F0015"/>
    <w:rsid w:val="004F15E7"/>
    <w:rsid w:val="004F6B91"/>
    <w:rsid w:val="0050069A"/>
    <w:rsid w:val="00501C3D"/>
    <w:rsid w:val="00514989"/>
    <w:rsid w:val="00514C03"/>
    <w:rsid w:val="00516B64"/>
    <w:rsid w:val="0052481E"/>
    <w:rsid w:val="00531337"/>
    <w:rsid w:val="00535351"/>
    <w:rsid w:val="00544693"/>
    <w:rsid w:val="00552483"/>
    <w:rsid w:val="005573BF"/>
    <w:rsid w:val="005608BC"/>
    <w:rsid w:val="00571444"/>
    <w:rsid w:val="005755C8"/>
    <w:rsid w:val="00580E90"/>
    <w:rsid w:val="00581734"/>
    <w:rsid w:val="00590A90"/>
    <w:rsid w:val="0059696E"/>
    <w:rsid w:val="005A1C97"/>
    <w:rsid w:val="005B3AC5"/>
    <w:rsid w:val="005D08B6"/>
    <w:rsid w:val="005D5643"/>
    <w:rsid w:val="005E168C"/>
    <w:rsid w:val="005E19A8"/>
    <w:rsid w:val="005E26C7"/>
    <w:rsid w:val="005E2B8B"/>
    <w:rsid w:val="005F4AC2"/>
    <w:rsid w:val="00603249"/>
    <w:rsid w:val="00627FB0"/>
    <w:rsid w:val="006343A3"/>
    <w:rsid w:val="006512CD"/>
    <w:rsid w:val="00652BF7"/>
    <w:rsid w:val="00656136"/>
    <w:rsid w:val="00661A32"/>
    <w:rsid w:val="00670730"/>
    <w:rsid w:val="0068056D"/>
    <w:rsid w:val="00682972"/>
    <w:rsid w:val="006A5805"/>
    <w:rsid w:val="006B0EA1"/>
    <w:rsid w:val="006B150E"/>
    <w:rsid w:val="006C772D"/>
    <w:rsid w:val="006D3C40"/>
    <w:rsid w:val="006D65F6"/>
    <w:rsid w:val="007204CC"/>
    <w:rsid w:val="007230CF"/>
    <w:rsid w:val="00733A42"/>
    <w:rsid w:val="00736FD5"/>
    <w:rsid w:val="007637AE"/>
    <w:rsid w:val="00763923"/>
    <w:rsid w:val="00790B3A"/>
    <w:rsid w:val="007A01EE"/>
    <w:rsid w:val="007A3F6D"/>
    <w:rsid w:val="007C2879"/>
    <w:rsid w:val="007C4290"/>
    <w:rsid w:val="007C709A"/>
    <w:rsid w:val="007C72B8"/>
    <w:rsid w:val="007D0766"/>
    <w:rsid w:val="007D5BEB"/>
    <w:rsid w:val="007D7060"/>
    <w:rsid w:val="007E33D2"/>
    <w:rsid w:val="007F6FF7"/>
    <w:rsid w:val="00810AD4"/>
    <w:rsid w:val="00825ABC"/>
    <w:rsid w:val="00825DEF"/>
    <w:rsid w:val="00835D37"/>
    <w:rsid w:val="00837561"/>
    <w:rsid w:val="0084494C"/>
    <w:rsid w:val="00847043"/>
    <w:rsid w:val="00852D11"/>
    <w:rsid w:val="00854D99"/>
    <w:rsid w:val="008618BB"/>
    <w:rsid w:val="00861BAA"/>
    <w:rsid w:val="00862B7B"/>
    <w:rsid w:val="00866825"/>
    <w:rsid w:val="00866BFC"/>
    <w:rsid w:val="00867A2E"/>
    <w:rsid w:val="00874389"/>
    <w:rsid w:val="008A36FA"/>
    <w:rsid w:val="008B2B3A"/>
    <w:rsid w:val="008B3D77"/>
    <w:rsid w:val="008C37C5"/>
    <w:rsid w:val="008C7EF2"/>
    <w:rsid w:val="008D541D"/>
    <w:rsid w:val="008D6A15"/>
    <w:rsid w:val="008F1901"/>
    <w:rsid w:val="008F4EEE"/>
    <w:rsid w:val="009241D2"/>
    <w:rsid w:val="0093788F"/>
    <w:rsid w:val="0094338B"/>
    <w:rsid w:val="00945819"/>
    <w:rsid w:val="009461D2"/>
    <w:rsid w:val="00946DEE"/>
    <w:rsid w:val="00961EDA"/>
    <w:rsid w:val="00966334"/>
    <w:rsid w:val="00971B14"/>
    <w:rsid w:val="009A7B43"/>
    <w:rsid w:val="009B2B54"/>
    <w:rsid w:val="009B425E"/>
    <w:rsid w:val="009B4BAE"/>
    <w:rsid w:val="009B4E79"/>
    <w:rsid w:val="009B5502"/>
    <w:rsid w:val="009C58C7"/>
    <w:rsid w:val="009C70F8"/>
    <w:rsid w:val="009E0FAD"/>
    <w:rsid w:val="009E27C6"/>
    <w:rsid w:val="009E3257"/>
    <w:rsid w:val="009E73AB"/>
    <w:rsid w:val="00A018AC"/>
    <w:rsid w:val="00A04D60"/>
    <w:rsid w:val="00A23B48"/>
    <w:rsid w:val="00A92626"/>
    <w:rsid w:val="00AA7088"/>
    <w:rsid w:val="00AB0336"/>
    <w:rsid w:val="00AB76B1"/>
    <w:rsid w:val="00AB7B12"/>
    <w:rsid w:val="00AD3ABD"/>
    <w:rsid w:val="00AD7626"/>
    <w:rsid w:val="00AF42A0"/>
    <w:rsid w:val="00AF7BFC"/>
    <w:rsid w:val="00B05B65"/>
    <w:rsid w:val="00B125AC"/>
    <w:rsid w:val="00B16912"/>
    <w:rsid w:val="00B1716E"/>
    <w:rsid w:val="00B17430"/>
    <w:rsid w:val="00B208BE"/>
    <w:rsid w:val="00B619FF"/>
    <w:rsid w:val="00B74CC1"/>
    <w:rsid w:val="00B94F53"/>
    <w:rsid w:val="00BB26B2"/>
    <w:rsid w:val="00BC19D2"/>
    <w:rsid w:val="00BC576A"/>
    <w:rsid w:val="00BD6BCF"/>
    <w:rsid w:val="00BE0799"/>
    <w:rsid w:val="00BE20FF"/>
    <w:rsid w:val="00BF4139"/>
    <w:rsid w:val="00C06AFE"/>
    <w:rsid w:val="00C103A9"/>
    <w:rsid w:val="00C16510"/>
    <w:rsid w:val="00C254E2"/>
    <w:rsid w:val="00C43B39"/>
    <w:rsid w:val="00C52FD2"/>
    <w:rsid w:val="00C5741F"/>
    <w:rsid w:val="00C77DDC"/>
    <w:rsid w:val="00C940C2"/>
    <w:rsid w:val="00C95797"/>
    <w:rsid w:val="00CA575B"/>
    <w:rsid w:val="00CB1356"/>
    <w:rsid w:val="00CB1ED2"/>
    <w:rsid w:val="00CB4D8D"/>
    <w:rsid w:val="00CC01E8"/>
    <w:rsid w:val="00CD5AEC"/>
    <w:rsid w:val="00CE0305"/>
    <w:rsid w:val="00CE1A21"/>
    <w:rsid w:val="00CE27D5"/>
    <w:rsid w:val="00D06DCC"/>
    <w:rsid w:val="00D0788A"/>
    <w:rsid w:val="00D13236"/>
    <w:rsid w:val="00D158F8"/>
    <w:rsid w:val="00D15FCF"/>
    <w:rsid w:val="00D235B4"/>
    <w:rsid w:val="00D30447"/>
    <w:rsid w:val="00D30E4D"/>
    <w:rsid w:val="00D31EA4"/>
    <w:rsid w:val="00D433F1"/>
    <w:rsid w:val="00D43694"/>
    <w:rsid w:val="00D4723D"/>
    <w:rsid w:val="00D4760B"/>
    <w:rsid w:val="00D55C9E"/>
    <w:rsid w:val="00D62EFF"/>
    <w:rsid w:val="00D6339A"/>
    <w:rsid w:val="00D80CD1"/>
    <w:rsid w:val="00D94B70"/>
    <w:rsid w:val="00D96CCD"/>
    <w:rsid w:val="00DA1ED9"/>
    <w:rsid w:val="00DB01F2"/>
    <w:rsid w:val="00DC0597"/>
    <w:rsid w:val="00DD30E6"/>
    <w:rsid w:val="00E062EB"/>
    <w:rsid w:val="00E07E0F"/>
    <w:rsid w:val="00E15CE3"/>
    <w:rsid w:val="00E3195B"/>
    <w:rsid w:val="00E46E6E"/>
    <w:rsid w:val="00E55C91"/>
    <w:rsid w:val="00E6150D"/>
    <w:rsid w:val="00E66A0E"/>
    <w:rsid w:val="00E70237"/>
    <w:rsid w:val="00E738D3"/>
    <w:rsid w:val="00E80B0B"/>
    <w:rsid w:val="00E94284"/>
    <w:rsid w:val="00EA25E7"/>
    <w:rsid w:val="00EA3753"/>
    <w:rsid w:val="00EB315B"/>
    <w:rsid w:val="00EB368A"/>
    <w:rsid w:val="00ED1D6B"/>
    <w:rsid w:val="00EE0DDA"/>
    <w:rsid w:val="00EF70B5"/>
    <w:rsid w:val="00F04F3C"/>
    <w:rsid w:val="00F06F52"/>
    <w:rsid w:val="00F1264B"/>
    <w:rsid w:val="00F14ED6"/>
    <w:rsid w:val="00F21D82"/>
    <w:rsid w:val="00F27DC0"/>
    <w:rsid w:val="00F37A13"/>
    <w:rsid w:val="00F40720"/>
    <w:rsid w:val="00F41602"/>
    <w:rsid w:val="00F45752"/>
    <w:rsid w:val="00F5000D"/>
    <w:rsid w:val="00F55D5A"/>
    <w:rsid w:val="00F569C7"/>
    <w:rsid w:val="00F71FB6"/>
    <w:rsid w:val="00F809AF"/>
    <w:rsid w:val="00F85A97"/>
    <w:rsid w:val="00FA377A"/>
    <w:rsid w:val="00FB2E9E"/>
    <w:rsid w:val="00FB4162"/>
    <w:rsid w:val="00FC2B78"/>
    <w:rsid w:val="00FC578B"/>
    <w:rsid w:val="00FC7001"/>
    <w:rsid w:val="00FD155C"/>
    <w:rsid w:val="00FE1C27"/>
    <w:rsid w:val="00FE1C3F"/>
    <w:rsid w:val="00FE2AE4"/>
    <w:rsid w:val="00FE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48547"/>
  <w15:docId w15:val="{3E94A3A2-86F6-4BB6-86BD-F4F98642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BB3"/>
    <w:rPr>
      <w:rFonts w:ascii="Calibri" w:eastAsia="Times New Roman" w:hAnsi="Calibri" w:cs="Times New Roman"/>
    </w:rPr>
  </w:style>
  <w:style w:type="paragraph" w:styleId="Titlu1">
    <w:name w:val="heading 1"/>
    <w:basedOn w:val="Normal"/>
    <w:next w:val="Normal"/>
    <w:link w:val="Titlu1Caracter"/>
    <w:uiPriority w:val="9"/>
    <w:qFormat/>
    <w:rsid w:val="00FD15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D56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331C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331C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E46E6E"/>
    <w:pPr>
      <w:keepNext/>
      <w:widowControl w:val="0"/>
      <w:suppressAutoHyphens/>
      <w:spacing w:after="0" w:line="240" w:lineRule="auto"/>
      <w:outlineLvl w:val="4"/>
    </w:pPr>
    <w:rPr>
      <w:rFonts w:ascii="Bitstream Vera Serif" w:eastAsia="Bitstream Vera Sans" w:hAnsi="Bitstream Vera Serif"/>
      <w:sz w:val="28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D1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D56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331C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rsid w:val="00331C6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lu5Caracter">
    <w:name w:val="Titlu 5 Caracter"/>
    <w:basedOn w:val="Fontdeparagrafimplicit"/>
    <w:link w:val="Titlu5"/>
    <w:semiHidden/>
    <w:rsid w:val="00E46E6E"/>
    <w:rPr>
      <w:rFonts w:ascii="Bitstream Vera Serif" w:eastAsia="Bitstream Vera Sans" w:hAnsi="Bitstream Vera Serif" w:cs="Times New Roman"/>
      <w:sz w:val="28"/>
      <w:szCs w:val="24"/>
    </w:rPr>
  </w:style>
  <w:style w:type="paragraph" w:styleId="Listparagraf">
    <w:name w:val="List Paragraph"/>
    <w:basedOn w:val="Normal"/>
    <w:link w:val="ListparagrafCaracter"/>
    <w:uiPriority w:val="34"/>
    <w:qFormat/>
    <w:rsid w:val="0050069A"/>
    <w:pPr>
      <w:ind w:left="720"/>
      <w:contextualSpacing/>
    </w:pPr>
  </w:style>
  <w:style w:type="character" w:customStyle="1" w:styleId="ListparagrafCaracter">
    <w:name w:val="Listă paragraf Caracter"/>
    <w:link w:val="Listparagraf"/>
    <w:uiPriority w:val="34"/>
    <w:rsid w:val="007F6FF7"/>
    <w:rPr>
      <w:rFonts w:ascii="Calibri" w:eastAsia="Times New Roman" w:hAnsi="Calibri" w:cs="Times New Roman"/>
    </w:rPr>
  </w:style>
  <w:style w:type="paragraph" w:styleId="Antet">
    <w:name w:val="header"/>
    <w:aliases w:val="Char1 Char1,Char1, Char1"/>
    <w:basedOn w:val="Normal"/>
    <w:link w:val="AntetCaracter"/>
    <w:uiPriority w:val="99"/>
    <w:unhideWhenUsed/>
    <w:rsid w:val="00E46E6E"/>
    <w:pPr>
      <w:widowControl w:val="0"/>
      <w:tabs>
        <w:tab w:val="center" w:pos="4320"/>
        <w:tab w:val="right" w:pos="8640"/>
      </w:tabs>
      <w:suppressAutoHyphens/>
      <w:spacing w:after="0" w:line="240" w:lineRule="auto"/>
    </w:pPr>
    <w:rPr>
      <w:rFonts w:ascii="Bitstream Vera Serif" w:eastAsia="Bitstream Vera Sans" w:hAnsi="Bitstream Vera Serif"/>
      <w:sz w:val="24"/>
      <w:szCs w:val="24"/>
    </w:rPr>
  </w:style>
  <w:style w:type="character" w:customStyle="1" w:styleId="AntetCaracter">
    <w:name w:val="Antet Caracter"/>
    <w:aliases w:val="Char1 Char1 Caracter,Char1 Caracter, Char1 Caracter"/>
    <w:basedOn w:val="Fontdeparagrafimplicit"/>
    <w:link w:val="Antet"/>
    <w:uiPriority w:val="99"/>
    <w:rsid w:val="00E46E6E"/>
    <w:rPr>
      <w:rFonts w:ascii="Bitstream Vera Serif" w:eastAsia="Bitstream Vera Sans" w:hAnsi="Bitstream Vera Serif" w:cs="Times New Roman"/>
      <w:sz w:val="24"/>
      <w:szCs w:val="24"/>
    </w:rPr>
  </w:style>
  <w:style w:type="paragraph" w:styleId="Frspaiere">
    <w:name w:val="No Spacing"/>
    <w:uiPriority w:val="1"/>
    <w:qFormat/>
    <w:rsid w:val="00D4723D"/>
    <w:pPr>
      <w:spacing w:after="0" w:line="240" w:lineRule="auto"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92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92291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7F6F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character" w:customStyle="1" w:styleId="l5tlu1">
    <w:name w:val="l5tlu1"/>
    <w:basedOn w:val="Fontdeparagrafimplicit"/>
    <w:rsid w:val="008B3D77"/>
    <w:rPr>
      <w:b/>
      <w:bCs/>
      <w:color w:val="000000"/>
      <w:sz w:val="32"/>
      <w:szCs w:val="32"/>
    </w:rPr>
  </w:style>
  <w:style w:type="table" w:styleId="Tabelgril">
    <w:name w:val="Table Grid"/>
    <w:basedOn w:val="TabelNormal"/>
    <w:uiPriority w:val="59"/>
    <w:rsid w:val="006A580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sol">
    <w:name w:val="footer"/>
    <w:basedOn w:val="Normal"/>
    <w:link w:val="SubsolCaracter"/>
    <w:rsid w:val="005D08B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customStyle="1" w:styleId="SubsolCaracter">
    <w:name w:val="Subsol Caracter"/>
    <w:basedOn w:val="Fontdeparagrafimplicit"/>
    <w:link w:val="Subsol"/>
    <w:rsid w:val="005D08B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basedOn w:val="Fontdeparagrafimplicit"/>
    <w:uiPriority w:val="99"/>
    <w:unhideWhenUsed/>
    <w:rsid w:val="0033114A"/>
    <w:rPr>
      <w:color w:val="0000FF" w:themeColor="hyperlink"/>
      <w:u w:val="single"/>
    </w:rPr>
  </w:style>
  <w:style w:type="paragraph" w:styleId="Corptext">
    <w:name w:val="Body Text"/>
    <w:basedOn w:val="Normal"/>
    <w:link w:val="CorptextCaracter"/>
    <w:unhideWhenUsed/>
    <w:rsid w:val="006C772D"/>
    <w:pPr>
      <w:spacing w:after="0" w:line="240" w:lineRule="auto"/>
      <w:jc w:val="both"/>
    </w:pPr>
    <w:rPr>
      <w:rFonts w:ascii="Times New Roman" w:hAnsi="Times New Roman"/>
      <w:sz w:val="28"/>
      <w:szCs w:val="20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6C772D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websitelongtitle20">
    <w:name w:val="website_long_title_20"/>
    <w:rsid w:val="00FD155C"/>
  </w:style>
  <w:style w:type="paragraph" w:customStyle="1" w:styleId="CharChar">
    <w:name w:val="Char Char"/>
    <w:basedOn w:val="Normal"/>
    <w:rsid w:val="004B7B63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</w:style>
  <w:style w:type="character" w:customStyle="1" w:styleId="l5def1">
    <w:name w:val="l5def1"/>
    <w:basedOn w:val="Fontdeparagrafimplicit"/>
    <w:rsid w:val="00D235B4"/>
    <w:rPr>
      <w:rFonts w:ascii="Arial" w:hAnsi="Arial" w:cs="Arial" w:hint="default"/>
      <w:color w:val="000000"/>
      <w:sz w:val="26"/>
      <w:szCs w:val="26"/>
    </w:rPr>
  </w:style>
  <w:style w:type="character" w:customStyle="1" w:styleId="fontstyle01">
    <w:name w:val="fontstyle01"/>
    <w:basedOn w:val="Fontdeparagrafimplicit"/>
    <w:rsid w:val="00862B7B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deparagrafimplicit"/>
    <w:rsid w:val="00FE2AE4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styleId="NormalWeb">
    <w:name w:val="Normal (Web)"/>
    <w:basedOn w:val="Normal"/>
    <w:uiPriority w:val="99"/>
    <w:rsid w:val="00F37A1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o-RO"/>
    </w:rPr>
  </w:style>
  <w:style w:type="character" w:customStyle="1" w:styleId="HeaderChar1">
    <w:name w:val="Header Char1"/>
    <w:aliases w:val="Char1 Char1 Char,Char1 Char, Char1 Char,Header Char Char"/>
    <w:rsid w:val="003F6D43"/>
    <w:rPr>
      <w:noProof/>
      <w:sz w:val="24"/>
      <w:szCs w:val="24"/>
      <w:lang w:val="ro-RO" w:eastAsia="fr-FR" w:bidi="ar-SA"/>
    </w:rPr>
  </w:style>
  <w:style w:type="character" w:customStyle="1" w:styleId="Fontdeparagrafimplicit1">
    <w:name w:val="Font de paragraf implicit1"/>
    <w:rsid w:val="007C7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2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7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8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6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/DB0;LexAct%2025842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unsaved://LexNavigator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nsaved://LexNavigator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unsaved://LexNavigator.htm" TargetMode="External"/><Relationship Id="rId4" Type="http://schemas.openxmlformats.org/officeDocument/2006/relationships/settings" Target="settings.xml"/><Relationship Id="rId9" Type="http://schemas.openxmlformats.org/officeDocument/2006/relationships/hyperlink" Target="unsaved://LexNavigator.htm/DB0;LexAct%202584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52B35-A9D1-404A-B0B8-95B63558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2023-07-17T09:56:00Z</cp:lastPrinted>
  <dcterms:created xsi:type="dcterms:W3CDTF">2023-07-17T11:47:00Z</dcterms:created>
  <dcterms:modified xsi:type="dcterms:W3CDTF">2023-07-17T12:00:00Z</dcterms:modified>
</cp:coreProperties>
</file>